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4"/>
        <w:tblW w:w="6118" w:type="dxa"/>
        <w:tblInd w:w="135" w:type="dxa"/>
        <w:tblLayout w:type="fixed"/>
        <w:tblLook w:val="0400" w:firstRow="0" w:lastRow="0" w:firstColumn="0" w:lastColumn="0" w:noHBand="0" w:noVBand="1"/>
      </w:tblPr>
      <w:tblGrid>
        <w:gridCol w:w="3184"/>
        <w:gridCol w:w="2934"/>
      </w:tblGrid>
      <w:tr w:rsidR="007F54D8" w:rsidRPr="003E386C" w14:paraId="2EE053C4" w14:textId="77777777">
        <w:tc>
          <w:tcPr>
            <w:tcW w:w="3184" w:type="dxa"/>
            <w:shd w:val="clear" w:color="auto" w:fill="auto"/>
          </w:tcPr>
          <w:p w14:paraId="1D21C094" w14:textId="77777777" w:rsidR="007F54D8" w:rsidRPr="003E386C" w:rsidRDefault="00B07952" w:rsidP="00C608F0">
            <w:pPr>
              <w:spacing w:before="120" w:line="340" w:lineRule="exact"/>
              <w:jc w:val="center"/>
              <w:rPr>
                <w:sz w:val="22"/>
                <w:szCs w:val="22"/>
              </w:rPr>
            </w:pPr>
            <w:r w:rsidRPr="003E386C">
              <w:rPr>
                <w:sz w:val="22"/>
                <w:szCs w:val="22"/>
              </w:rPr>
              <w:t>MINISTRY OF EDUCATION AND TRAINING</w:t>
            </w:r>
          </w:p>
        </w:tc>
        <w:tc>
          <w:tcPr>
            <w:tcW w:w="2934" w:type="dxa"/>
            <w:shd w:val="clear" w:color="auto" w:fill="auto"/>
          </w:tcPr>
          <w:p w14:paraId="32E5A464" w14:textId="77777777" w:rsidR="007F54D8" w:rsidRPr="003E386C" w:rsidRDefault="00B07952" w:rsidP="00C608F0">
            <w:pPr>
              <w:spacing w:before="120" w:line="340" w:lineRule="exact"/>
              <w:jc w:val="center"/>
              <w:rPr>
                <w:sz w:val="22"/>
                <w:szCs w:val="22"/>
              </w:rPr>
            </w:pPr>
            <w:r w:rsidRPr="003E386C">
              <w:rPr>
                <w:sz w:val="22"/>
                <w:szCs w:val="22"/>
              </w:rPr>
              <w:t>MINISTRY OF DEFENSE</w:t>
            </w:r>
          </w:p>
        </w:tc>
      </w:tr>
      <w:tr w:rsidR="007F54D8" w:rsidRPr="003E386C" w14:paraId="1340FA55" w14:textId="77777777">
        <w:tc>
          <w:tcPr>
            <w:tcW w:w="6118" w:type="dxa"/>
            <w:gridSpan w:val="2"/>
            <w:shd w:val="clear" w:color="auto" w:fill="auto"/>
          </w:tcPr>
          <w:p w14:paraId="6EFA4BF5" w14:textId="60FFDB8A" w:rsidR="007F54D8" w:rsidRPr="003E386C" w:rsidRDefault="00F75C92" w:rsidP="00C608F0">
            <w:pPr>
              <w:spacing w:line="340" w:lineRule="exact"/>
              <w:jc w:val="center"/>
              <w:rPr>
                <w:b/>
                <w:sz w:val="22"/>
                <w:szCs w:val="22"/>
              </w:rPr>
            </w:pPr>
            <w:r>
              <w:rPr>
                <w:b/>
                <w:sz w:val="22"/>
                <w:szCs w:val="22"/>
              </w:rPr>
              <w:t>VIETNAM MILITARY MEDICAL UNIVERSITY</w:t>
            </w:r>
          </w:p>
        </w:tc>
      </w:tr>
    </w:tbl>
    <w:p w14:paraId="3ED039F7" w14:textId="77777777" w:rsidR="007F54D8" w:rsidRPr="003E386C" w:rsidRDefault="007F54D8" w:rsidP="00C608F0">
      <w:pPr>
        <w:spacing w:line="340" w:lineRule="exact"/>
        <w:jc w:val="center"/>
        <w:rPr>
          <w:b/>
          <w:sz w:val="22"/>
          <w:szCs w:val="22"/>
        </w:rPr>
      </w:pPr>
    </w:p>
    <w:p w14:paraId="554C7D37" w14:textId="77777777" w:rsidR="007F54D8" w:rsidRPr="003E386C" w:rsidRDefault="007F54D8" w:rsidP="00C608F0">
      <w:pPr>
        <w:spacing w:line="340" w:lineRule="exact"/>
        <w:rPr>
          <w:sz w:val="22"/>
          <w:szCs w:val="22"/>
        </w:rPr>
      </w:pPr>
    </w:p>
    <w:p w14:paraId="726C8191" w14:textId="77777777" w:rsidR="007F54D8" w:rsidRPr="003E386C" w:rsidRDefault="007F54D8" w:rsidP="00C608F0">
      <w:pPr>
        <w:spacing w:line="340" w:lineRule="exact"/>
        <w:rPr>
          <w:sz w:val="22"/>
          <w:szCs w:val="22"/>
        </w:rPr>
      </w:pPr>
    </w:p>
    <w:p w14:paraId="47B388AB" w14:textId="524A1826" w:rsidR="007F54D8" w:rsidRPr="003E386C" w:rsidRDefault="005B6ED9" w:rsidP="00C608F0">
      <w:pPr>
        <w:spacing w:line="340" w:lineRule="exact"/>
        <w:jc w:val="center"/>
        <w:rPr>
          <w:sz w:val="22"/>
          <w:szCs w:val="22"/>
        </w:rPr>
      </w:pPr>
      <w:r>
        <w:rPr>
          <w:sz w:val="22"/>
          <w:szCs w:val="22"/>
        </w:rPr>
        <w:t>HOANG THI DUNG</w:t>
      </w:r>
    </w:p>
    <w:p w14:paraId="4D8EDEAA" w14:textId="77777777" w:rsidR="007F54D8" w:rsidRPr="003E386C" w:rsidRDefault="007F54D8" w:rsidP="00C608F0">
      <w:pPr>
        <w:spacing w:line="340" w:lineRule="exact"/>
        <w:rPr>
          <w:b/>
          <w:sz w:val="22"/>
          <w:szCs w:val="22"/>
        </w:rPr>
      </w:pPr>
    </w:p>
    <w:p w14:paraId="7D00F1BA" w14:textId="77777777" w:rsidR="007F54D8" w:rsidRPr="003E386C" w:rsidRDefault="007F54D8" w:rsidP="00C608F0">
      <w:pPr>
        <w:spacing w:line="340" w:lineRule="exact"/>
        <w:rPr>
          <w:b/>
          <w:sz w:val="22"/>
          <w:szCs w:val="22"/>
        </w:rPr>
      </w:pPr>
    </w:p>
    <w:p w14:paraId="284661D6" w14:textId="77777777" w:rsidR="007F54D8" w:rsidRPr="003E386C" w:rsidRDefault="007F54D8" w:rsidP="00C608F0">
      <w:pPr>
        <w:spacing w:line="340" w:lineRule="exact"/>
        <w:jc w:val="center"/>
        <w:rPr>
          <w:b/>
          <w:sz w:val="22"/>
          <w:szCs w:val="22"/>
        </w:rPr>
      </w:pPr>
    </w:p>
    <w:p w14:paraId="15029E2C" w14:textId="2A70DA6D" w:rsidR="007F54D8" w:rsidRPr="003E386C" w:rsidRDefault="00B07952" w:rsidP="00C608F0">
      <w:pPr>
        <w:spacing w:line="340" w:lineRule="exact"/>
        <w:jc w:val="center"/>
        <w:rPr>
          <w:b/>
          <w:color w:val="000000"/>
          <w:sz w:val="22"/>
          <w:szCs w:val="22"/>
        </w:rPr>
      </w:pPr>
      <w:r w:rsidRPr="003E386C">
        <w:rPr>
          <w:b/>
          <w:color w:val="000000"/>
          <w:sz w:val="22"/>
          <w:szCs w:val="22"/>
        </w:rPr>
        <w:t xml:space="preserve">RESEARCH ON </w:t>
      </w:r>
      <w:r w:rsidR="005B6ED9">
        <w:rPr>
          <w:b/>
          <w:color w:val="000000"/>
          <w:sz w:val="22"/>
          <w:szCs w:val="22"/>
        </w:rPr>
        <w:t xml:space="preserve">SOME </w:t>
      </w:r>
      <w:r w:rsidRPr="003E386C">
        <w:rPr>
          <w:b/>
          <w:color w:val="000000"/>
          <w:sz w:val="22"/>
          <w:szCs w:val="22"/>
        </w:rPr>
        <w:t>CLINICAL CHARACTERISTICS AND  GENE</w:t>
      </w:r>
      <w:r w:rsidR="005B6ED9">
        <w:rPr>
          <w:b/>
          <w:color w:val="000000"/>
          <w:sz w:val="22"/>
          <w:szCs w:val="22"/>
        </w:rPr>
        <w:t>TIC</w:t>
      </w:r>
      <w:r w:rsidRPr="003E386C">
        <w:rPr>
          <w:b/>
          <w:color w:val="000000"/>
          <w:sz w:val="22"/>
          <w:szCs w:val="22"/>
        </w:rPr>
        <w:t xml:space="preserve"> VARIA</w:t>
      </w:r>
      <w:r w:rsidR="005B6ED9">
        <w:rPr>
          <w:b/>
          <w:color w:val="000000"/>
          <w:sz w:val="22"/>
          <w:szCs w:val="22"/>
        </w:rPr>
        <w:t>TIONS</w:t>
      </w:r>
      <w:r w:rsidRPr="003E386C">
        <w:rPr>
          <w:b/>
          <w:color w:val="000000"/>
          <w:sz w:val="22"/>
          <w:szCs w:val="22"/>
        </w:rPr>
        <w:t xml:space="preserve"> IN </w:t>
      </w:r>
      <w:r w:rsidR="005B6ED9">
        <w:rPr>
          <w:b/>
          <w:color w:val="000000"/>
          <w:sz w:val="22"/>
          <w:szCs w:val="22"/>
        </w:rPr>
        <w:t>EARLY – ONSET PARKINSON’S DISEASE PATIENTS</w:t>
      </w:r>
    </w:p>
    <w:p w14:paraId="207AB7C2" w14:textId="77777777" w:rsidR="007F54D8" w:rsidRPr="003E386C" w:rsidRDefault="007F54D8" w:rsidP="00C608F0">
      <w:pPr>
        <w:spacing w:line="340" w:lineRule="exact"/>
        <w:rPr>
          <w:sz w:val="22"/>
          <w:szCs w:val="22"/>
        </w:rPr>
      </w:pPr>
    </w:p>
    <w:p w14:paraId="1EE842AE" w14:textId="77777777" w:rsidR="007F54D8" w:rsidRPr="003E386C" w:rsidRDefault="00B07952" w:rsidP="00C608F0">
      <w:pPr>
        <w:spacing w:line="340" w:lineRule="exact"/>
        <w:jc w:val="center"/>
        <w:rPr>
          <w:sz w:val="22"/>
          <w:szCs w:val="22"/>
        </w:rPr>
      </w:pPr>
      <w:r w:rsidRPr="003E386C">
        <w:rPr>
          <w:sz w:val="22"/>
          <w:szCs w:val="22"/>
        </w:rPr>
        <w:t xml:space="preserve">Major: Neuroscience </w:t>
      </w:r>
    </w:p>
    <w:p w14:paraId="4F52BF56" w14:textId="6AF2B0E5" w:rsidR="007F54D8" w:rsidRPr="003E386C" w:rsidRDefault="00B07952" w:rsidP="00C608F0">
      <w:pPr>
        <w:spacing w:line="340" w:lineRule="exact"/>
        <w:jc w:val="center"/>
        <w:rPr>
          <w:sz w:val="22"/>
          <w:szCs w:val="22"/>
        </w:rPr>
      </w:pPr>
      <w:r w:rsidRPr="003E386C">
        <w:rPr>
          <w:sz w:val="22"/>
          <w:szCs w:val="22"/>
        </w:rPr>
        <w:t>Item No.: 9 72 01 5</w:t>
      </w:r>
      <w:r w:rsidR="005B6ED9">
        <w:rPr>
          <w:sz w:val="22"/>
          <w:szCs w:val="22"/>
        </w:rPr>
        <w:t>8</w:t>
      </w:r>
    </w:p>
    <w:p w14:paraId="348333F0" w14:textId="77777777" w:rsidR="007F54D8" w:rsidRPr="003E386C" w:rsidRDefault="007F54D8" w:rsidP="00C608F0">
      <w:pPr>
        <w:spacing w:line="340" w:lineRule="exact"/>
        <w:jc w:val="center"/>
        <w:rPr>
          <w:sz w:val="22"/>
          <w:szCs w:val="22"/>
        </w:rPr>
      </w:pPr>
    </w:p>
    <w:p w14:paraId="286C5508" w14:textId="77777777" w:rsidR="007F54D8" w:rsidRPr="003E386C" w:rsidRDefault="007F54D8" w:rsidP="00C608F0">
      <w:pPr>
        <w:spacing w:line="340" w:lineRule="exact"/>
        <w:jc w:val="center"/>
        <w:rPr>
          <w:sz w:val="22"/>
          <w:szCs w:val="22"/>
        </w:rPr>
      </w:pPr>
    </w:p>
    <w:p w14:paraId="5F06DB63" w14:textId="77777777" w:rsidR="007F54D8" w:rsidRPr="003E386C" w:rsidRDefault="007F54D8" w:rsidP="00C608F0">
      <w:pPr>
        <w:spacing w:line="340" w:lineRule="exact"/>
        <w:jc w:val="center"/>
        <w:rPr>
          <w:sz w:val="22"/>
          <w:szCs w:val="22"/>
        </w:rPr>
      </w:pPr>
    </w:p>
    <w:p w14:paraId="5B7156A7" w14:textId="77777777" w:rsidR="007F54D8" w:rsidRPr="003E386C" w:rsidRDefault="007F54D8" w:rsidP="00C608F0">
      <w:pPr>
        <w:spacing w:line="340" w:lineRule="exact"/>
        <w:jc w:val="center"/>
        <w:rPr>
          <w:sz w:val="22"/>
          <w:szCs w:val="22"/>
        </w:rPr>
      </w:pPr>
    </w:p>
    <w:p w14:paraId="2616233B" w14:textId="77777777" w:rsidR="007F54D8" w:rsidRPr="003E386C" w:rsidRDefault="00B07952" w:rsidP="00C608F0">
      <w:pPr>
        <w:spacing w:line="340" w:lineRule="exact"/>
        <w:jc w:val="center"/>
        <w:rPr>
          <w:sz w:val="22"/>
          <w:szCs w:val="22"/>
        </w:rPr>
      </w:pPr>
      <w:r w:rsidRPr="003E386C">
        <w:rPr>
          <w:sz w:val="22"/>
          <w:szCs w:val="22"/>
        </w:rPr>
        <w:t>SUMMARY OF DOCTOR OF MEDICINE THESIS</w:t>
      </w:r>
    </w:p>
    <w:p w14:paraId="1BDD64F9" w14:textId="77777777" w:rsidR="007F54D8" w:rsidRPr="003E386C" w:rsidRDefault="007F54D8" w:rsidP="00C608F0">
      <w:pPr>
        <w:spacing w:line="340" w:lineRule="exact"/>
        <w:rPr>
          <w:sz w:val="22"/>
          <w:szCs w:val="22"/>
        </w:rPr>
      </w:pPr>
    </w:p>
    <w:p w14:paraId="7617F265" w14:textId="77777777" w:rsidR="000E0012" w:rsidRDefault="000E0012" w:rsidP="00C608F0">
      <w:pPr>
        <w:spacing w:line="340" w:lineRule="exact"/>
        <w:jc w:val="center"/>
        <w:rPr>
          <w:sz w:val="22"/>
          <w:szCs w:val="22"/>
        </w:rPr>
      </w:pPr>
    </w:p>
    <w:p w14:paraId="0FBAF286" w14:textId="77777777" w:rsidR="000E0012" w:rsidRDefault="000E0012" w:rsidP="00C608F0">
      <w:pPr>
        <w:spacing w:line="340" w:lineRule="exact"/>
        <w:jc w:val="center"/>
        <w:rPr>
          <w:sz w:val="22"/>
          <w:szCs w:val="22"/>
        </w:rPr>
      </w:pPr>
    </w:p>
    <w:p w14:paraId="11F6AC77" w14:textId="77777777" w:rsidR="000E0012" w:rsidRDefault="000E0012" w:rsidP="00C608F0">
      <w:pPr>
        <w:spacing w:line="340" w:lineRule="exact"/>
        <w:jc w:val="center"/>
        <w:rPr>
          <w:sz w:val="22"/>
          <w:szCs w:val="22"/>
        </w:rPr>
      </w:pPr>
    </w:p>
    <w:p w14:paraId="3F430408" w14:textId="77777777" w:rsidR="000E0012" w:rsidRDefault="000E0012" w:rsidP="00C608F0">
      <w:pPr>
        <w:spacing w:line="340" w:lineRule="exact"/>
        <w:jc w:val="center"/>
        <w:rPr>
          <w:sz w:val="22"/>
          <w:szCs w:val="22"/>
        </w:rPr>
      </w:pPr>
    </w:p>
    <w:p w14:paraId="08FE8698" w14:textId="77777777" w:rsidR="000E0012" w:rsidRDefault="000E0012" w:rsidP="00C608F0">
      <w:pPr>
        <w:spacing w:line="340" w:lineRule="exact"/>
        <w:jc w:val="center"/>
        <w:rPr>
          <w:sz w:val="22"/>
          <w:szCs w:val="22"/>
        </w:rPr>
      </w:pPr>
    </w:p>
    <w:p w14:paraId="17776247" w14:textId="0E1BEB7D" w:rsidR="007F54D8" w:rsidRPr="003E386C" w:rsidRDefault="00B07952" w:rsidP="00C608F0">
      <w:pPr>
        <w:spacing w:line="340" w:lineRule="exact"/>
        <w:jc w:val="center"/>
        <w:rPr>
          <w:sz w:val="22"/>
          <w:szCs w:val="22"/>
        </w:rPr>
        <w:sectPr w:rsidR="007F54D8" w:rsidRPr="003E386C" w:rsidSect="000E0012">
          <w:headerReference w:type="default" r:id="rId9"/>
          <w:pgSz w:w="8420" w:h="11907"/>
          <w:pgMar w:top="426" w:right="1134" w:bottom="1134" w:left="1134"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sectPr>
      </w:pPr>
      <w:r w:rsidRPr="003E386C">
        <w:rPr>
          <w:sz w:val="22"/>
          <w:szCs w:val="22"/>
        </w:rPr>
        <w:t>HA</w:t>
      </w:r>
      <w:r w:rsidR="00F8326C">
        <w:rPr>
          <w:sz w:val="22"/>
          <w:szCs w:val="22"/>
        </w:rPr>
        <w:t xml:space="preserve"> </w:t>
      </w:r>
      <w:r w:rsidRPr="003E386C">
        <w:rPr>
          <w:sz w:val="22"/>
          <w:szCs w:val="22"/>
        </w:rPr>
        <w:t>NOI - 2024</w:t>
      </w:r>
    </w:p>
    <w:p w14:paraId="415507C3" w14:textId="77777777" w:rsidR="00F75C92" w:rsidRPr="00791D38" w:rsidRDefault="00B07952" w:rsidP="00C608F0">
      <w:pPr>
        <w:spacing w:line="340" w:lineRule="exact"/>
        <w:jc w:val="center"/>
        <w:rPr>
          <w:sz w:val="22"/>
          <w:szCs w:val="22"/>
        </w:rPr>
      </w:pPr>
      <w:r w:rsidRPr="00791D38">
        <w:rPr>
          <w:sz w:val="22"/>
          <w:szCs w:val="22"/>
        </w:rPr>
        <w:lastRenderedPageBreak/>
        <w:t>THE PROJECT WAS COMPLETED AT THE</w:t>
      </w:r>
    </w:p>
    <w:p w14:paraId="16BA1F71" w14:textId="706DDA1A" w:rsidR="007F54D8" w:rsidRPr="00791D38" w:rsidRDefault="00B07952" w:rsidP="00C608F0">
      <w:pPr>
        <w:spacing w:line="340" w:lineRule="exact"/>
        <w:jc w:val="center"/>
        <w:rPr>
          <w:bCs/>
          <w:sz w:val="22"/>
          <w:szCs w:val="22"/>
        </w:rPr>
      </w:pPr>
      <w:r w:rsidRPr="00791D38">
        <w:rPr>
          <w:sz w:val="22"/>
          <w:szCs w:val="22"/>
        </w:rPr>
        <w:t xml:space="preserve"> </w:t>
      </w:r>
      <w:r w:rsidR="00F75C92" w:rsidRPr="00791D38">
        <w:rPr>
          <w:bCs/>
          <w:sz w:val="22"/>
          <w:szCs w:val="22"/>
        </w:rPr>
        <w:t>VIETNAM MILITARY MEDICAL UNIVERSITY</w:t>
      </w:r>
    </w:p>
    <w:p w14:paraId="7D54E73F" w14:textId="2F3447AA" w:rsidR="007F54D8" w:rsidRPr="00791D38" w:rsidRDefault="00B07952" w:rsidP="00C608F0">
      <w:pPr>
        <w:spacing w:line="340" w:lineRule="exact"/>
        <w:ind w:firstLine="720"/>
        <w:rPr>
          <w:sz w:val="22"/>
          <w:szCs w:val="22"/>
        </w:rPr>
      </w:pPr>
      <w:r w:rsidRPr="00791D38">
        <w:rPr>
          <w:sz w:val="22"/>
          <w:szCs w:val="22"/>
        </w:rPr>
        <w:t>S</w:t>
      </w:r>
      <w:r w:rsidR="00791D38" w:rsidRPr="00791D38">
        <w:rPr>
          <w:sz w:val="22"/>
          <w:szCs w:val="22"/>
        </w:rPr>
        <w:t>cientific</w:t>
      </w:r>
      <w:r w:rsidRPr="00791D38">
        <w:rPr>
          <w:sz w:val="22"/>
          <w:szCs w:val="22"/>
        </w:rPr>
        <w:t xml:space="preserve"> </w:t>
      </w:r>
      <w:r w:rsidR="00433F0B">
        <w:rPr>
          <w:sz w:val="22"/>
          <w:szCs w:val="22"/>
        </w:rPr>
        <w:t>supervisor</w:t>
      </w:r>
      <w:r w:rsidRPr="00791D38">
        <w:rPr>
          <w:sz w:val="22"/>
          <w:szCs w:val="22"/>
        </w:rPr>
        <w:t>:</w:t>
      </w:r>
    </w:p>
    <w:p w14:paraId="3D385ABE" w14:textId="4CD34069" w:rsidR="007F54D8" w:rsidRPr="00791D38" w:rsidRDefault="00B07952" w:rsidP="00C608F0">
      <w:pPr>
        <w:spacing w:line="340" w:lineRule="exact"/>
        <w:rPr>
          <w:sz w:val="22"/>
          <w:szCs w:val="22"/>
        </w:rPr>
      </w:pPr>
      <w:r w:rsidRPr="00791D38">
        <w:rPr>
          <w:sz w:val="22"/>
          <w:szCs w:val="22"/>
        </w:rPr>
        <w:tab/>
      </w:r>
      <w:r w:rsidRPr="00791D38">
        <w:rPr>
          <w:sz w:val="22"/>
          <w:szCs w:val="22"/>
        </w:rPr>
        <w:tab/>
        <w:t xml:space="preserve">1. Assoc. Prof. </w:t>
      </w:r>
      <w:r w:rsidR="00E06B86" w:rsidRPr="00791D38">
        <w:rPr>
          <w:sz w:val="22"/>
          <w:szCs w:val="22"/>
        </w:rPr>
        <w:t>PhD</w:t>
      </w:r>
      <w:r w:rsidRPr="00791D38">
        <w:rPr>
          <w:sz w:val="22"/>
          <w:szCs w:val="22"/>
        </w:rPr>
        <w:t>. Nguyen</w:t>
      </w:r>
      <w:r w:rsidR="005B6ED9" w:rsidRPr="00791D38">
        <w:rPr>
          <w:sz w:val="22"/>
          <w:szCs w:val="22"/>
        </w:rPr>
        <w:t xml:space="preserve"> Dang Ton</w:t>
      </w:r>
      <w:r w:rsidRPr="00791D38">
        <w:rPr>
          <w:sz w:val="22"/>
          <w:szCs w:val="22"/>
        </w:rPr>
        <w:t xml:space="preserve"> </w:t>
      </w:r>
    </w:p>
    <w:p w14:paraId="35FDF26E" w14:textId="77874C6F" w:rsidR="007F54D8" w:rsidRPr="00791D38" w:rsidRDefault="00B07952" w:rsidP="00C608F0">
      <w:pPr>
        <w:spacing w:line="340" w:lineRule="exact"/>
        <w:rPr>
          <w:sz w:val="22"/>
          <w:szCs w:val="22"/>
        </w:rPr>
      </w:pPr>
      <w:r w:rsidRPr="00791D38">
        <w:rPr>
          <w:sz w:val="22"/>
          <w:szCs w:val="22"/>
        </w:rPr>
        <w:tab/>
      </w:r>
      <w:r w:rsidRPr="00791D38">
        <w:rPr>
          <w:sz w:val="22"/>
          <w:szCs w:val="22"/>
        </w:rPr>
        <w:tab/>
        <w:t xml:space="preserve">2. Assoc. Prof. </w:t>
      </w:r>
      <w:r w:rsidR="00E06B86" w:rsidRPr="00791D38">
        <w:rPr>
          <w:sz w:val="22"/>
          <w:szCs w:val="22"/>
        </w:rPr>
        <w:t>PhD. MD</w:t>
      </w:r>
      <w:r w:rsidRPr="00791D38">
        <w:rPr>
          <w:sz w:val="22"/>
          <w:szCs w:val="22"/>
        </w:rPr>
        <w:t xml:space="preserve">. Nguyen </w:t>
      </w:r>
      <w:r w:rsidR="005B6ED9" w:rsidRPr="00791D38">
        <w:rPr>
          <w:sz w:val="22"/>
          <w:szCs w:val="22"/>
        </w:rPr>
        <w:t>Duc Thuan</w:t>
      </w:r>
    </w:p>
    <w:p w14:paraId="6A4A43C5" w14:textId="77777777" w:rsidR="007F54D8" w:rsidRPr="00791D38" w:rsidRDefault="007F54D8" w:rsidP="00C608F0">
      <w:pPr>
        <w:spacing w:line="340" w:lineRule="exact"/>
        <w:rPr>
          <w:sz w:val="22"/>
          <w:szCs w:val="22"/>
        </w:rPr>
      </w:pPr>
    </w:p>
    <w:p w14:paraId="3E16C64A" w14:textId="77777777" w:rsidR="007F54D8" w:rsidRPr="00791D38" w:rsidRDefault="007F54D8" w:rsidP="00C608F0">
      <w:pPr>
        <w:spacing w:line="340" w:lineRule="exact"/>
        <w:rPr>
          <w:sz w:val="22"/>
          <w:szCs w:val="22"/>
        </w:rPr>
      </w:pPr>
    </w:p>
    <w:p w14:paraId="0AC1EA0A" w14:textId="77777777" w:rsidR="007F54D8" w:rsidRPr="00791D38" w:rsidRDefault="00B07952" w:rsidP="00C608F0">
      <w:pPr>
        <w:spacing w:line="340" w:lineRule="exact"/>
        <w:rPr>
          <w:sz w:val="22"/>
          <w:szCs w:val="22"/>
        </w:rPr>
      </w:pPr>
      <w:r w:rsidRPr="00791D38">
        <w:rPr>
          <w:sz w:val="22"/>
          <w:szCs w:val="22"/>
        </w:rPr>
        <w:tab/>
      </w:r>
    </w:p>
    <w:p w14:paraId="4C3C3D5A" w14:textId="77777777" w:rsidR="007F54D8" w:rsidRPr="00791D38" w:rsidRDefault="007F54D8" w:rsidP="00C608F0">
      <w:pPr>
        <w:spacing w:line="340" w:lineRule="exact"/>
        <w:rPr>
          <w:sz w:val="22"/>
          <w:szCs w:val="22"/>
        </w:rPr>
      </w:pPr>
    </w:p>
    <w:p w14:paraId="3E0A769E" w14:textId="77777777" w:rsidR="007F54D8" w:rsidRPr="00791D38" w:rsidRDefault="007F54D8" w:rsidP="00C608F0">
      <w:pPr>
        <w:spacing w:line="340" w:lineRule="exact"/>
        <w:rPr>
          <w:sz w:val="22"/>
          <w:szCs w:val="22"/>
        </w:rPr>
      </w:pPr>
    </w:p>
    <w:p w14:paraId="32756BD5" w14:textId="240A3DDB" w:rsidR="007F54D8" w:rsidRPr="00791D38" w:rsidRDefault="00E06B86" w:rsidP="00E06B86">
      <w:pPr>
        <w:spacing w:line="340" w:lineRule="exact"/>
        <w:ind w:firstLine="10"/>
        <w:rPr>
          <w:sz w:val="22"/>
          <w:szCs w:val="22"/>
        </w:rPr>
      </w:pPr>
      <w:r w:rsidRPr="00791D38">
        <w:rPr>
          <w:sz w:val="22"/>
          <w:szCs w:val="22"/>
        </w:rPr>
        <w:t xml:space="preserve">             </w:t>
      </w:r>
      <w:r w:rsidR="00433F0B">
        <w:rPr>
          <w:sz w:val="22"/>
          <w:szCs w:val="22"/>
        </w:rPr>
        <w:t>Reviewer</w:t>
      </w:r>
      <w:r w:rsidR="00B07952" w:rsidRPr="00791D38">
        <w:rPr>
          <w:sz w:val="22"/>
          <w:szCs w:val="22"/>
        </w:rPr>
        <w:t xml:space="preserve"> 1: </w:t>
      </w:r>
      <w:r w:rsidR="002C1648" w:rsidRPr="00791D38">
        <w:rPr>
          <w:sz w:val="22"/>
          <w:szCs w:val="22"/>
        </w:rPr>
        <w:t>Assoc.</w:t>
      </w:r>
      <w:r w:rsidRPr="00791D38">
        <w:rPr>
          <w:sz w:val="22"/>
          <w:szCs w:val="22"/>
        </w:rPr>
        <w:t xml:space="preserve"> </w:t>
      </w:r>
      <w:r w:rsidR="00402E04" w:rsidRPr="00791D38">
        <w:rPr>
          <w:sz w:val="22"/>
          <w:szCs w:val="22"/>
        </w:rPr>
        <w:t xml:space="preserve">Prof. </w:t>
      </w:r>
      <w:r w:rsidRPr="00791D38">
        <w:rPr>
          <w:sz w:val="22"/>
          <w:szCs w:val="22"/>
        </w:rPr>
        <w:t>PhD</w:t>
      </w:r>
      <w:r w:rsidRPr="00791D38">
        <w:rPr>
          <w:sz w:val="22"/>
          <w:szCs w:val="22"/>
        </w:rPr>
        <w:t>.</w:t>
      </w:r>
      <w:r w:rsidR="00402E04" w:rsidRPr="00791D38">
        <w:rPr>
          <w:sz w:val="22"/>
          <w:szCs w:val="22"/>
        </w:rPr>
        <w:t xml:space="preserve"> </w:t>
      </w:r>
      <w:r w:rsidRPr="00791D38">
        <w:rPr>
          <w:sz w:val="22"/>
          <w:szCs w:val="22"/>
        </w:rPr>
        <w:t xml:space="preserve">MD </w:t>
      </w:r>
      <w:r w:rsidR="00402E04" w:rsidRPr="00791D38">
        <w:rPr>
          <w:sz w:val="22"/>
          <w:szCs w:val="22"/>
        </w:rPr>
        <w:t>Nguyen V</w:t>
      </w:r>
      <w:r w:rsidR="0033392F">
        <w:rPr>
          <w:sz w:val="22"/>
          <w:szCs w:val="22"/>
        </w:rPr>
        <w:t>a</w:t>
      </w:r>
      <w:r w:rsidR="00402E04" w:rsidRPr="00791D38">
        <w:rPr>
          <w:sz w:val="22"/>
          <w:szCs w:val="22"/>
        </w:rPr>
        <w:t>n Lieu</w:t>
      </w:r>
    </w:p>
    <w:p w14:paraId="5DB69B73" w14:textId="10CA54A8" w:rsidR="007F54D8" w:rsidRPr="00791D38" w:rsidRDefault="00433F0B" w:rsidP="00C608F0">
      <w:pPr>
        <w:spacing w:line="340" w:lineRule="exact"/>
        <w:ind w:left="709" w:firstLine="10"/>
        <w:rPr>
          <w:sz w:val="22"/>
          <w:szCs w:val="22"/>
        </w:rPr>
      </w:pPr>
      <w:r>
        <w:rPr>
          <w:sz w:val="22"/>
          <w:szCs w:val="22"/>
        </w:rPr>
        <w:t>Reviewer</w:t>
      </w:r>
      <w:r w:rsidR="00B07952" w:rsidRPr="00791D38">
        <w:rPr>
          <w:sz w:val="22"/>
          <w:szCs w:val="22"/>
        </w:rPr>
        <w:t xml:space="preserve"> 2: </w:t>
      </w:r>
      <w:r w:rsidR="00402E04" w:rsidRPr="00791D38">
        <w:rPr>
          <w:sz w:val="22"/>
          <w:szCs w:val="22"/>
        </w:rPr>
        <w:t xml:space="preserve">Prof. </w:t>
      </w:r>
      <w:r w:rsidR="00F931F7" w:rsidRPr="00791D38">
        <w:rPr>
          <w:sz w:val="22"/>
          <w:szCs w:val="22"/>
        </w:rPr>
        <w:t>PhD</w:t>
      </w:r>
      <w:r w:rsidR="00F931F7" w:rsidRPr="00791D38">
        <w:rPr>
          <w:sz w:val="22"/>
          <w:szCs w:val="22"/>
        </w:rPr>
        <w:t>.</w:t>
      </w:r>
      <w:r w:rsidR="00402E04" w:rsidRPr="00791D38">
        <w:rPr>
          <w:sz w:val="22"/>
          <w:szCs w:val="22"/>
        </w:rPr>
        <w:t xml:space="preserve"> Tran Huy Thinh</w:t>
      </w:r>
    </w:p>
    <w:p w14:paraId="41767926" w14:textId="55277CB0" w:rsidR="007F54D8" w:rsidRPr="00791D38" w:rsidRDefault="00433F0B" w:rsidP="00C608F0">
      <w:pPr>
        <w:spacing w:line="340" w:lineRule="exact"/>
        <w:ind w:left="709" w:firstLine="10"/>
        <w:rPr>
          <w:sz w:val="22"/>
          <w:szCs w:val="22"/>
        </w:rPr>
      </w:pPr>
      <w:r>
        <w:rPr>
          <w:sz w:val="22"/>
          <w:szCs w:val="22"/>
        </w:rPr>
        <w:t>Reviewer</w:t>
      </w:r>
      <w:r w:rsidR="00B07952" w:rsidRPr="00791D38">
        <w:rPr>
          <w:sz w:val="22"/>
          <w:szCs w:val="22"/>
        </w:rPr>
        <w:t xml:space="preserve"> 3:</w:t>
      </w:r>
      <w:r w:rsidR="002C1648" w:rsidRPr="00791D38">
        <w:rPr>
          <w:sz w:val="22"/>
          <w:szCs w:val="22"/>
        </w:rPr>
        <w:t xml:space="preserve"> Assoc. </w:t>
      </w:r>
      <w:r w:rsidR="00402E04" w:rsidRPr="00791D38">
        <w:rPr>
          <w:sz w:val="22"/>
          <w:szCs w:val="22"/>
        </w:rPr>
        <w:t>Prof.</w:t>
      </w:r>
      <w:r w:rsidR="00791D38" w:rsidRPr="00791D38">
        <w:rPr>
          <w:sz w:val="22"/>
          <w:szCs w:val="22"/>
        </w:rPr>
        <w:t xml:space="preserve"> PhD.</w:t>
      </w:r>
      <w:r w:rsidR="00402E04" w:rsidRPr="00791D38">
        <w:rPr>
          <w:sz w:val="22"/>
          <w:szCs w:val="22"/>
        </w:rPr>
        <w:t xml:space="preserve"> </w:t>
      </w:r>
      <w:r w:rsidR="00E06B86" w:rsidRPr="00791D38">
        <w:rPr>
          <w:sz w:val="22"/>
          <w:szCs w:val="22"/>
        </w:rPr>
        <w:t>MD</w:t>
      </w:r>
      <w:r w:rsidR="00402E04" w:rsidRPr="00791D38">
        <w:rPr>
          <w:sz w:val="22"/>
          <w:szCs w:val="22"/>
        </w:rPr>
        <w:t xml:space="preserve"> Phan Viet Nga</w:t>
      </w:r>
    </w:p>
    <w:p w14:paraId="79126FA2" w14:textId="77777777" w:rsidR="007F54D8" w:rsidRPr="00791D38" w:rsidRDefault="007F54D8" w:rsidP="00C608F0">
      <w:pPr>
        <w:spacing w:line="340" w:lineRule="exact"/>
        <w:rPr>
          <w:sz w:val="22"/>
          <w:szCs w:val="22"/>
        </w:rPr>
      </w:pPr>
    </w:p>
    <w:p w14:paraId="535188F8" w14:textId="77777777" w:rsidR="007F54D8" w:rsidRPr="00791D38" w:rsidRDefault="007F54D8" w:rsidP="00C608F0">
      <w:pPr>
        <w:spacing w:line="340" w:lineRule="exact"/>
        <w:rPr>
          <w:sz w:val="22"/>
          <w:szCs w:val="22"/>
        </w:rPr>
      </w:pPr>
    </w:p>
    <w:p w14:paraId="7A007A51" w14:textId="77777777" w:rsidR="007F54D8" w:rsidRPr="00791D38" w:rsidRDefault="00B07952" w:rsidP="00C608F0">
      <w:pPr>
        <w:spacing w:line="340" w:lineRule="exact"/>
        <w:rPr>
          <w:sz w:val="22"/>
          <w:szCs w:val="22"/>
        </w:rPr>
      </w:pPr>
      <w:r w:rsidRPr="00791D38">
        <w:rPr>
          <w:sz w:val="22"/>
          <w:szCs w:val="22"/>
        </w:rPr>
        <w:tab/>
      </w:r>
    </w:p>
    <w:p w14:paraId="7F6168A9" w14:textId="38D9EDA3" w:rsidR="007F54D8" w:rsidRPr="00791D38" w:rsidRDefault="00B07952" w:rsidP="00713B4F">
      <w:pPr>
        <w:spacing w:line="340" w:lineRule="exact"/>
        <w:jc w:val="center"/>
        <w:rPr>
          <w:sz w:val="22"/>
          <w:szCs w:val="22"/>
        </w:rPr>
      </w:pPr>
      <w:r w:rsidRPr="00791D38">
        <w:rPr>
          <w:sz w:val="22"/>
          <w:szCs w:val="22"/>
        </w:rPr>
        <w:t xml:space="preserve">The thesis will be defended before the </w:t>
      </w:r>
      <w:r w:rsidR="00713B4F">
        <w:rPr>
          <w:sz w:val="22"/>
          <w:szCs w:val="22"/>
        </w:rPr>
        <w:t>national</w:t>
      </w:r>
      <w:r w:rsidRPr="00791D38">
        <w:rPr>
          <w:sz w:val="22"/>
          <w:szCs w:val="22"/>
        </w:rPr>
        <w:t xml:space="preserve"> thesis grading council</w:t>
      </w:r>
    </w:p>
    <w:p w14:paraId="56F929AF" w14:textId="3A6E7F38" w:rsidR="007F54D8" w:rsidRPr="00791D38" w:rsidRDefault="00F75C92" w:rsidP="00C608F0">
      <w:pPr>
        <w:spacing w:line="340" w:lineRule="exact"/>
        <w:ind w:firstLine="720"/>
        <w:rPr>
          <w:sz w:val="22"/>
          <w:szCs w:val="22"/>
        </w:rPr>
      </w:pPr>
      <w:r w:rsidRPr="00791D38">
        <w:rPr>
          <w:sz w:val="22"/>
          <w:szCs w:val="22"/>
        </w:rPr>
        <w:t>At time</w:t>
      </w:r>
      <w:r w:rsidR="00B07952" w:rsidRPr="00791D38">
        <w:rPr>
          <w:sz w:val="22"/>
          <w:szCs w:val="22"/>
        </w:rPr>
        <w:t xml:space="preserve">: </w:t>
      </w:r>
      <w:r w:rsidR="00B07952" w:rsidRPr="00791D38">
        <w:rPr>
          <w:sz w:val="22"/>
          <w:szCs w:val="22"/>
        </w:rPr>
        <w:tab/>
        <w:t xml:space="preserve">  hour</w:t>
      </w:r>
      <w:r w:rsidR="00B07952" w:rsidRPr="00791D38">
        <w:rPr>
          <w:sz w:val="22"/>
          <w:szCs w:val="22"/>
        </w:rPr>
        <w:tab/>
        <w:t xml:space="preserve">      day</w:t>
      </w:r>
      <w:r w:rsidR="00B07952" w:rsidRPr="00791D38">
        <w:rPr>
          <w:sz w:val="22"/>
          <w:szCs w:val="22"/>
        </w:rPr>
        <w:tab/>
        <w:t xml:space="preserve"> </w:t>
      </w:r>
      <w:r w:rsidR="002C46CB" w:rsidRPr="00791D38">
        <w:rPr>
          <w:sz w:val="22"/>
          <w:szCs w:val="22"/>
        </w:rPr>
        <w:t xml:space="preserve">     month      year</w:t>
      </w:r>
    </w:p>
    <w:p w14:paraId="2FC0F604" w14:textId="77777777" w:rsidR="007F54D8" w:rsidRPr="00791D38" w:rsidRDefault="007F54D8" w:rsidP="00C608F0">
      <w:pPr>
        <w:spacing w:line="340" w:lineRule="exact"/>
        <w:ind w:firstLine="720"/>
        <w:rPr>
          <w:sz w:val="22"/>
          <w:szCs w:val="22"/>
        </w:rPr>
      </w:pPr>
    </w:p>
    <w:p w14:paraId="18AAD052" w14:textId="77777777" w:rsidR="007F54D8" w:rsidRPr="00791D38" w:rsidRDefault="007F54D8" w:rsidP="00C608F0">
      <w:pPr>
        <w:spacing w:line="340" w:lineRule="exact"/>
        <w:ind w:firstLine="720"/>
        <w:rPr>
          <w:sz w:val="22"/>
          <w:szCs w:val="22"/>
        </w:rPr>
      </w:pPr>
    </w:p>
    <w:p w14:paraId="6C069D99" w14:textId="77777777" w:rsidR="007F54D8" w:rsidRPr="00791D38" w:rsidRDefault="007F54D8" w:rsidP="00C608F0">
      <w:pPr>
        <w:spacing w:line="340" w:lineRule="exact"/>
        <w:ind w:firstLine="720"/>
        <w:rPr>
          <w:sz w:val="22"/>
          <w:szCs w:val="22"/>
        </w:rPr>
      </w:pPr>
    </w:p>
    <w:p w14:paraId="54D8DF2E" w14:textId="77777777" w:rsidR="007F54D8" w:rsidRPr="00791D38" w:rsidRDefault="007F54D8" w:rsidP="00C608F0">
      <w:pPr>
        <w:spacing w:line="340" w:lineRule="exact"/>
        <w:ind w:firstLine="720"/>
        <w:rPr>
          <w:sz w:val="22"/>
          <w:szCs w:val="22"/>
        </w:rPr>
      </w:pPr>
    </w:p>
    <w:p w14:paraId="1EF6D76E" w14:textId="77777777" w:rsidR="007F54D8" w:rsidRDefault="007F54D8" w:rsidP="00C608F0">
      <w:pPr>
        <w:spacing w:line="340" w:lineRule="exact"/>
        <w:ind w:firstLine="720"/>
        <w:rPr>
          <w:sz w:val="22"/>
          <w:szCs w:val="22"/>
        </w:rPr>
      </w:pPr>
    </w:p>
    <w:p w14:paraId="5B76DC67" w14:textId="77777777" w:rsidR="00713B4F" w:rsidRPr="00791D38" w:rsidRDefault="00713B4F" w:rsidP="00C608F0">
      <w:pPr>
        <w:spacing w:line="340" w:lineRule="exact"/>
        <w:ind w:firstLine="720"/>
        <w:rPr>
          <w:sz w:val="22"/>
          <w:szCs w:val="22"/>
        </w:rPr>
      </w:pPr>
    </w:p>
    <w:p w14:paraId="7EB36A21" w14:textId="77777777" w:rsidR="007F54D8" w:rsidRPr="00791D38" w:rsidRDefault="00B07952" w:rsidP="00C608F0">
      <w:pPr>
        <w:spacing w:line="340" w:lineRule="exact"/>
        <w:ind w:firstLine="720"/>
        <w:rPr>
          <w:sz w:val="22"/>
          <w:szCs w:val="22"/>
        </w:rPr>
      </w:pPr>
      <w:r w:rsidRPr="00791D38">
        <w:rPr>
          <w:sz w:val="22"/>
          <w:szCs w:val="22"/>
        </w:rPr>
        <w:t>The thesis can be found at:</w:t>
      </w:r>
    </w:p>
    <w:p w14:paraId="43FB65A8" w14:textId="77777777" w:rsidR="007F54D8" w:rsidRPr="00791D38" w:rsidRDefault="00B07952" w:rsidP="00C608F0">
      <w:pPr>
        <w:numPr>
          <w:ilvl w:val="0"/>
          <w:numId w:val="7"/>
        </w:numPr>
        <w:spacing w:line="340" w:lineRule="exact"/>
        <w:rPr>
          <w:sz w:val="22"/>
          <w:szCs w:val="22"/>
        </w:rPr>
      </w:pPr>
      <w:r w:rsidRPr="00791D38">
        <w:rPr>
          <w:sz w:val="22"/>
          <w:szCs w:val="22"/>
        </w:rPr>
        <w:t>National Library</w:t>
      </w:r>
    </w:p>
    <w:p w14:paraId="1E77A6A4" w14:textId="51B21B9B" w:rsidR="007F54D8" w:rsidRPr="00791D38" w:rsidRDefault="00F75C92" w:rsidP="00C608F0">
      <w:pPr>
        <w:numPr>
          <w:ilvl w:val="0"/>
          <w:numId w:val="7"/>
        </w:numPr>
        <w:spacing w:line="340" w:lineRule="exact"/>
        <w:rPr>
          <w:sz w:val="22"/>
          <w:szCs w:val="22"/>
        </w:rPr>
        <w:sectPr w:rsidR="007F54D8" w:rsidRPr="00791D38" w:rsidSect="000E0012">
          <w:pgSz w:w="8420" w:h="11907"/>
          <w:pgMar w:top="1021" w:right="1021" w:bottom="1021" w:left="1021" w:header="567" w:footer="720" w:gutter="0"/>
          <w:pgBorders w:display="firstPage">
            <w:top w:val="double" w:sz="4" w:space="1" w:color="auto"/>
            <w:left w:val="double" w:sz="4" w:space="4" w:color="auto"/>
            <w:bottom w:val="double" w:sz="4" w:space="1" w:color="auto"/>
            <w:right w:val="double" w:sz="4" w:space="4" w:color="auto"/>
          </w:pgBorders>
          <w:cols w:space="720"/>
        </w:sectPr>
      </w:pPr>
      <w:r w:rsidRPr="00791D38">
        <w:rPr>
          <w:sz w:val="22"/>
          <w:szCs w:val="22"/>
        </w:rPr>
        <w:t xml:space="preserve">VietNam </w:t>
      </w:r>
      <w:r w:rsidR="000E0012" w:rsidRPr="00791D38">
        <w:rPr>
          <w:sz w:val="22"/>
          <w:szCs w:val="22"/>
        </w:rPr>
        <w:t xml:space="preserve">Military Medical </w:t>
      </w:r>
      <w:r w:rsidRPr="00791D38">
        <w:rPr>
          <w:sz w:val="22"/>
          <w:szCs w:val="22"/>
        </w:rPr>
        <w:t>University</w:t>
      </w:r>
      <w:r w:rsidR="000E0012" w:rsidRPr="00791D38">
        <w:rPr>
          <w:sz w:val="22"/>
          <w:szCs w:val="22"/>
        </w:rPr>
        <w:t xml:space="preserve"> Librar</w:t>
      </w:r>
      <w:r w:rsidR="00791D38" w:rsidRPr="00791D38">
        <w:rPr>
          <w:sz w:val="22"/>
          <w:szCs w:val="22"/>
        </w:rPr>
        <w:t>y</w:t>
      </w:r>
    </w:p>
    <w:p w14:paraId="6F40956D" w14:textId="7A082992" w:rsidR="007F54D8" w:rsidRDefault="00B07952" w:rsidP="000E0012">
      <w:pPr>
        <w:pBdr>
          <w:top w:val="nil"/>
          <w:left w:val="nil"/>
          <w:bottom w:val="nil"/>
          <w:right w:val="nil"/>
          <w:between w:val="nil"/>
        </w:pBdr>
        <w:spacing w:line="320" w:lineRule="exact"/>
        <w:jc w:val="center"/>
        <w:rPr>
          <w:b/>
          <w:color w:val="000000"/>
          <w:sz w:val="22"/>
          <w:szCs w:val="22"/>
        </w:rPr>
      </w:pPr>
      <w:r w:rsidRPr="003E386C">
        <w:rPr>
          <w:b/>
          <w:color w:val="000000"/>
          <w:sz w:val="22"/>
          <w:szCs w:val="22"/>
        </w:rPr>
        <w:lastRenderedPageBreak/>
        <w:t>ASK THE PROBLEM</w:t>
      </w:r>
    </w:p>
    <w:p w14:paraId="2D7DC18F" w14:textId="77777777" w:rsidR="00095665" w:rsidRDefault="00095665" w:rsidP="000E0012">
      <w:pPr>
        <w:pBdr>
          <w:top w:val="nil"/>
          <w:left w:val="nil"/>
          <w:bottom w:val="nil"/>
          <w:right w:val="nil"/>
          <w:between w:val="nil"/>
        </w:pBdr>
        <w:jc w:val="center"/>
        <w:rPr>
          <w:b/>
          <w:color w:val="000000"/>
          <w:sz w:val="22"/>
          <w:szCs w:val="22"/>
        </w:rPr>
      </w:pPr>
    </w:p>
    <w:p w14:paraId="41CD5A6B" w14:textId="6EEC536F" w:rsidR="00095665" w:rsidRPr="000E0012" w:rsidRDefault="00095665" w:rsidP="000E0012">
      <w:pPr>
        <w:pBdr>
          <w:top w:val="nil"/>
          <w:left w:val="nil"/>
          <w:bottom w:val="nil"/>
          <w:right w:val="nil"/>
          <w:between w:val="nil"/>
        </w:pBdr>
        <w:spacing w:line="320" w:lineRule="exact"/>
        <w:ind w:firstLine="567"/>
        <w:jc w:val="both"/>
        <w:rPr>
          <w:bCs/>
          <w:color w:val="000000"/>
          <w:spacing w:val="-4"/>
          <w:sz w:val="22"/>
          <w:szCs w:val="22"/>
        </w:rPr>
      </w:pPr>
      <w:r w:rsidRPr="000E0012">
        <w:rPr>
          <w:bCs/>
          <w:color w:val="000000"/>
          <w:spacing w:val="-4"/>
          <w:sz w:val="22"/>
          <w:szCs w:val="22"/>
        </w:rPr>
        <w:t>Parkinson's disease is often known as a progressive central nervous system degenerative disease of the elderly, however there is a proportion of people with early onset Parkinson's disease at age 50 or younger (Early Onset Parkinson Disease, EOPD). Many studies around the world show that the clinical characteristics of EOPD patients have many differences compared to those of late-onset Parkinson's disease (LOPD). Prolonged illness is a burden on the socio-economy in each country. The physiology of Parkinson's disease is a complex, unclear process and is influenced by both environmental and genetic factors. According to estimates, more than 50% of cases of early-onset Parkinson's disease and about 2-3% of cases of LOPD are related to genetics.</w:t>
      </w:r>
    </w:p>
    <w:p w14:paraId="30EBCC8F" w14:textId="00362181" w:rsidR="00095665" w:rsidRDefault="00095665" w:rsidP="000E0012">
      <w:pPr>
        <w:pBdr>
          <w:top w:val="nil"/>
          <w:left w:val="nil"/>
          <w:bottom w:val="nil"/>
          <w:right w:val="nil"/>
          <w:between w:val="nil"/>
        </w:pBdr>
        <w:spacing w:line="320" w:lineRule="exact"/>
        <w:ind w:firstLine="567"/>
        <w:jc w:val="both"/>
        <w:rPr>
          <w:bCs/>
          <w:color w:val="000000"/>
          <w:sz w:val="22"/>
          <w:szCs w:val="22"/>
        </w:rPr>
      </w:pPr>
      <w:r w:rsidRPr="00095665">
        <w:rPr>
          <w:bCs/>
          <w:color w:val="000000"/>
          <w:sz w:val="22"/>
          <w:szCs w:val="22"/>
        </w:rPr>
        <w:t>In Vietnam, studies on EOPD patients on clinical aspects are very few. Genetic information about Parkinson's disease published from research is limited and mainly focuses on a few single genes. There has been no research on the coding genome on this subject. Therefore, clinical research and genetic characteristics of the EOPD group help scientists develop treatment, management, care and counseling methods for patients and obtain the genetic spectrum of the disease in each population. topic to approach potential treatment targets (gene therapy, etc.), opening up new hope in a context where Parkinson's disease treatment still faces many difficulties. Starting from that reason, carrying out the project "Research on some clinical characteristics and genetic changes in people with early-onset Parkinson's disease"</w:t>
      </w:r>
      <w:r>
        <w:rPr>
          <w:bCs/>
          <w:color w:val="000000"/>
          <w:sz w:val="22"/>
          <w:szCs w:val="22"/>
        </w:rPr>
        <w:t xml:space="preserve"> with 2</w:t>
      </w:r>
      <w:r w:rsidRPr="00095665">
        <w:rPr>
          <w:bCs/>
          <w:color w:val="000000"/>
          <w:sz w:val="22"/>
          <w:szCs w:val="22"/>
        </w:rPr>
        <w:t xml:space="preserve"> </w:t>
      </w:r>
      <w:r w:rsidRPr="003E386C">
        <w:rPr>
          <w:sz w:val="22"/>
          <w:szCs w:val="22"/>
        </w:rPr>
        <w:t>objectives</w:t>
      </w:r>
      <w:r>
        <w:rPr>
          <w:bCs/>
          <w:color w:val="000000"/>
          <w:sz w:val="22"/>
          <w:szCs w:val="22"/>
        </w:rPr>
        <w:t>:</w:t>
      </w:r>
    </w:p>
    <w:p w14:paraId="3FED3881" w14:textId="7FC5E3C8" w:rsidR="00095665" w:rsidRPr="000E0012" w:rsidRDefault="00095665" w:rsidP="000E0012">
      <w:pPr>
        <w:pBdr>
          <w:top w:val="nil"/>
          <w:left w:val="nil"/>
          <w:bottom w:val="nil"/>
          <w:right w:val="nil"/>
          <w:between w:val="nil"/>
        </w:pBdr>
        <w:spacing w:line="320" w:lineRule="exact"/>
        <w:jc w:val="both"/>
        <w:rPr>
          <w:bCs/>
          <w:i/>
          <w:iCs/>
          <w:color w:val="000000"/>
          <w:sz w:val="22"/>
          <w:szCs w:val="22"/>
        </w:rPr>
      </w:pPr>
      <w:r w:rsidRPr="000E0012">
        <w:rPr>
          <w:bCs/>
          <w:color w:val="000000"/>
          <w:sz w:val="22"/>
          <w:szCs w:val="22"/>
        </w:rPr>
        <w:t xml:space="preserve">     </w:t>
      </w:r>
      <w:r w:rsidRPr="000E0012">
        <w:rPr>
          <w:bCs/>
          <w:i/>
          <w:iCs/>
          <w:color w:val="000000"/>
          <w:sz w:val="22"/>
          <w:szCs w:val="22"/>
        </w:rPr>
        <w:t xml:space="preserve">1. Describe some clinical characteristics of early-onset Parkinson's patients. </w:t>
      </w:r>
    </w:p>
    <w:p w14:paraId="14D8DE0E" w14:textId="481CF91C" w:rsidR="00095665" w:rsidRPr="000E0012" w:rsidRDefault="00095665" w:rsidP="000E0012">
      <w:pPr>
        <w:pBdr>
          <w:top w:val="nil"/>
          <w:left w:val="nil"/>
          <w:bottom w:val="nil"/>
          <w:right w:val="nil"/>
          <w:between w:val="nil"/>
        </w:pBdr>
        <w:spacing w:line="320" w:lineRule="exact"/>
        <w:jc w:val="both"/>
        <w:rPr>
          <w:bCs/>
          <w:i/>
          <w:iCs/>
          <w:color w:val="000000"/>
          <w:spacing w:val="-4"/>
          <w:sz w:val="22"/>
          <w:szCs w:val="22"/>
        </w:rPr>
      </w:pPr>
      <w:r w:rsidRPr="000E0012">
        <w:rPr>
          <w:bCs/>
          <w:i/>
          <w:iCs/>
          <w:color w:val="000000"/>
          <w:spacing w:val="-4"/>
          <w:sz w:val="22"/>
          <w:szCs w:val="22"/>
        </w:rPr>
        <w:t xml:space="preserve">     2. Identify some genetic changes and comment on genotypic and phenotypic characteristics in people with early-onset Parkinson's disease.</w:t>
      </w:r>
    </w:p>
    <w:p w14:paraId="01D3388F" w14:textId="77777777" w:rsidR="000E0012" w:rsidRDefault="000E0012" w:rsidP="000E0012">
      <w:pPr>
        <w:widowControl w:val="0"/>
        <w:pBdr>
          <w:top w:val="nil"/>
          <w:left w:val="nil"/>
          <w:bottom w:val="nil"/>
          <w:right w:val="nil"/>
          <w:between w:val="nil"/>
        </w:pBdr>
        <w:shd w:val="clear" w:color="auto" w:fill="FFFFFF"/>
        <w:spacing w:line="310" w:lineRule="exact"/>
        <w:jc w:val="center"/>
        <w:rPr>
          <w:b/>
          <w:color w:val="000000"/>
          <w:sz w:val="22"/>
          <w:szCs w:val="22"/>
        </w:rPr>
      </w:pPr>
    </w:p>
    <w:p w14:paraId="146BE815" w14:textId="77777777" w:rsidR="007F54D8" w:rsidRPr="003E386C" w:rsidRDefault="00B07952" w:rsidP="000E0012">
      <w:pPr>
        <w:widowControl w:val="0"/>
        <w:pBdr>
          <w:top w:val="nil"/>
          <w:left w:val="nil"/>
          <w:bottom w:val="nil"/>
          <w:right w:val="nil"/>
          <w:between w:val="nil"/>
        </w:pBdr>
        <w:shd w:val="clear" w:color="auto" w:fill="FFFFFF"/>
        <w:spacing w:line="300" w:lineRule="exact"/>
        <w:jc w:val="center"/>
        <w:rPr>
          <w:b/>
          <w:color w:val="000000"/>
          <w:sz w:val="22"/>
          <w:szCs w:val="22"/>
        </w:rPr>
      </w:pPr>
      <w:r w:rsidRPr="003E386C">
        <w:rPr>
          <w:b/>
          <w:color w:val="000000"/>
          <w:sz w:val="22"/>
          <w:szCs w:val="22"/>
        </w:rPr>
        <w:lastRenderedPageBreak/>
        <w:t>NEW CONTRIBUTIONS OF THE THESIS</w:t>
      </w:r>
    </w:p>
    <w:p w14:paraId="68F272D2" w14:textId="77777777" w:rsidR="00095665" w:rsidRPr="00095665" w:rsidRDefault="00095665" w:rsidP="000E0012">
      <w:pPr>
        <w:widowControl w:val="0"/>
        <w:pBdr>
          <w:top w:val="nil"/>
          <w:left w:val="nil"/>
          <w:bottom w:val="nil"/>
          <w:right w:val="nil"/>
          <w:between w:val="nil"/>
        </w:pBdr>
        <w:shd w:val="clear" w:color="auto" w:fill="FFFFFF"/>
        <w:spacing w:line="300" w:lineRule="exact"/>
        <w:ind w:firstLine="567"/>
        <w:jc w:val="both"/>
        <w:rPr>
          <w:color w:val="000000"/>
          <w:sz w:val="22"/>
          <w:szCs w:val="22"/>
        </w:rPr>
      </w:pPr>
      <w:r w:rsidRPr="00095665">
        <w:rPr>
          <w:color w:val="000000"/>
          <w:sz w:val="22"/>
          <w:szCs w:val="22"/>
        </w:rPr>
        <w:t>Clinically, research continues to supplement the motor and non-motor characteristics of the early-onset Parkinson's disease group.</w:t>
      </w:r>
    </w:p>
    <w:p w14:paraId="71E81D2A" w14:textId="14A3B4FB" w:rsidR="00095665" w:rsidRDefault="00095665" w:rsidP="000E0012">
      <w:pPr>
        <w:widowControl w:val="0"/>
        <w:pBdr>
          <w:top w:val="nil"/>
          <w:left w:val="nil"/>
          <w:bottom w:val="nil"/>
          <w:right w:val="nil"/>
          <w:between w:val="nil"/>
        </w:pBdr>
        <w:shd w:val="clear" w:color="auto" w:fill="FFFFFF"/>
        <w:spacing w:line="300" w:lineRule="exact"/>
        <w:ind w:firstLine="567"/>
        <w:jc w:val="both"/>
        <w:rPr>
          <w:color w:val="000000"/>
          <w:sz w:val="22"/>
          <w:szCs w:val="22"/>
        </w:rPr>
      </w:pPr>
      <w:r w:rsidRPr="00095665">
        <w:rPr>
          <w:color w:val="000000"/>
          <w:sz w:val="22"/>
          <w:szCs w:val="22"/>
        </w:rPr>
        <w:t>In terms of genetics: for the first time in Vietnam, whole genome sequencing (WES) of early-onset Parkinson's disease was performed, in which the data analysis strategy focused on genes. known to cause Parkinson's disease and expand the disease-causing genes of the group of central nervous system degenerative diseases. At the same time, combine the Multiple Probe Amplification method dependent on the multiplexing reaction (MLPA) to determine copy number variation (CNV).</w:t>
      </w:r>
    </w:p>
    <w:p w14:paraId="0780BD2E" w14:textId="6762AD9D" w:rsidR="00095665" w:rsidRDefault="00095665" w:rsidP="000E0012">
      <w:pPr>
        <w:widowControl w:val="0"/>
        <w:pBdr>
          <w:top w:val="nil"/>
          <w:left w:val="nil"/>
          <w:bottom w:val="nil"/>
          <w:right w:val="nil"/>
          <w:between w:val="nil"/>
        </w:pBdr>
        <w:shd w:val="clear" w:color="auto" w:fill="FFFFFF"/>
        <w:spacing w:line="300" w:lineRule="exact"/>
        <w:ind w:firstLine="567"/>
        <w:jc w:val="both"/>
        <w:rPr>
          <w:color w:val="000000"/>
          <w:sz w:val="22"/>
          <w:szCs w:val="22"/>
        </w:rPr>
      </w:pPr>
      <w:r w:rsidRPr="00095665">
        <w:rPr>
          <w:color w:val="000000"/>
          <w:sz w:val="22"/>
          <w:szCs w:val="22"/>
        </w:rPr>
        <w:t>Identified 37 patients (38%) carrying variants that cause Parkinson's disease, including 5 new variants that cause Parkinson's disease, including:</w:t>
      </w:r>
      <w:r>
        <w:rPr>
          <w:color w:val="000000"/>
          <w:sz w:val="22"/>
          <w:szCs w:val="22"/>
        </w:rPr>
        <w:t xml:space="preserve"> </w:t>
      </w:r>
    </w:p>
    <w:p w14:paraId="0900DC1A" w14:textId="4FAB5539" w:rsidR="00F570AC" w:rsidRPr="00F570AC" w:rsidRDefault="00F570AC" w:rsidP="000E0012">
      <w:pPr>
        <w:widowControl w:val="0"/>
        <w:pBdr>
          <w:top w:val="nil"/>
          <w:left w:val="nil"/>
          <w:bottom w:val="nil"/>
          <w:right w:val="nil"/>
          <w:between w:val="nil"/>
        </w:pBdr>
        <w:shd w:val="clear" w:color="auto" w:fill="FFFFFF"/>
        <w:spacing w:line="300" w:lineRule="exact"/>
        <w:ind w:firstLine="567"/>
        <w:jc w:val="both"/>
        <w:rPr>
          <w:color w:val="000000"/>
          <w:sz w:val="22"/>
          <w:szCs w:val="22"/>
        </w:rPr>
      </w:pPr>
      <w:r w:rsidRPr="00F570AC">
        <w:rPr>
          <w:i/>
          <w:iCs/>
          <w:color w:val="000000"/>
          <w:sz w:val="22"/>
          <w:szCs w:val="22"/>
        </w:rPr>
        <w:t>GBA:</w:t>
      </w:r>
      <w:r w:rsidRPr="00F570AC">
        <w:rPr>
          <w:color w:val="000000"/>
          <w:sz w:val="22"/>
          <w:szCs w:val="22"/>
        </w:rPr>
        <w:t xml:space="preserve"> c.G170A (p.C57Y) và c.G667T (p.E223X)</w:t>
      </w:r>
    </w:p>
    <w:p w14:paraId="01087F15" w14:textId="7AF148D7" w:rsidR="00F570AC" w:rsidRPr="00F570AC" w:rsidRDefault="00F570AC" w:rsidP="000E0012">
      <w:pPr>
        <w:widowControl w:val="0"/>
        <w:pBdr>
          <w:top w:val="nil"/>
          <w:left w:val="nil"/>
          <w:bottom w:val="nil"/>
          <w:right w:val="nil"/>
          <w:between w:val="nil"/>
        </w:pBdr>
        <w:shd w:val="clear" w:color="auto" w:fill="FFFFFF"/>
        <w:spacing w:line="300" w:lineRule="exact"/>
        <w:ind w:firstLine="567"/>
        <w:jc w:val="both"/>
        <w:rPr>
          <w:color w:val="000000"/>
          <w:sz w:val="22"/>
          <w:szCs w:val="22"/>
        </w:rPr>
      </w:pPr>
      <w:r w:rsidRPr="00F570AC">
        <w:rPr>
          <w:i/>
          <w:iCs/>
          <w:color w:val="000000"/>
          <w:sz w:val="22"/>
          <w:szCs w:val="22"/>
        </w:rPr>
        <w:t>AMBRA1</w:t>
      </w:r>
      <w:r w:rsidRPr="00F570AC">
        <w:rPr>
          <w:color w:val="000000"/>
          <w:sz w:val="22"/>
          <w:szCs w:val="22"/>
        </w:rPr>
        <w:t xml:space="preserve">: c.G2044A (p.E682K) </w:t>
      </w:r>
    </w:p>
    <w:p w14:paraId="48670A24" w14:textId="158457D8" w:rsidR="00F570AC" w:rsidRDefault="00F570AC" w:rsidP="000E0012">
      <w:pPr>
        <w:widowControl w:val="0"/>
        <w:pBdr>
          <w:top w:val="nil"/>
          <w:left w:val="nil"/>
          <w:bottom w:val="nil"/>
          <w:right w:val="nil"/>
          <w:between w:val="nil"/>
        </w:pBdr>
        <w:shd w:val="clear" w:color="auto" w:fill="FFFFFF"/>
        <w:spacing w:line="300" w:lineRule="exact"/>
        <w:ind w:firstLine="567"/>
        <w:jc w:val="both"/>
        <w:rPr>
          <w:color w:val="000000"/>
          <w:sz w:val="22"/>
          <w:szCs w:val="22"/>
        </w:rPr>
      </w:pPr>
      <w:r w:rsidRPr="00F570AC">
        <w:rPr>
          <w:i/>
          <w:iCs/>
          <w:color w:val="000000"/>
          <w:sz w:val="22"/>
          <w:szCs w:val="22"/>
        </w:rPr>
        <w:t>PGAM5</w:t>
      </w:r>
      <w:r w:rsidRPr="00F570AC">
        <w:rPr>
          <w:color w:val="000000"/>
          <w:sz w:val="22"/>
          <w:szCs w:val="22"/>
        </w:rPr>
        <w:t>:  c.C304T (p.L102F) và c.586-1G&gt;A.</w:t>
      </w:r>
    </w:p>
    <w:p w14:paraId="42B798D3" w14:textId="77777777" w:rsidR="00FA6244" w:rsidRDefault="00FA6244" w:rsidP="000E0012">
      <w:pPr>
        <w:widowControl w:val="0"/>
        <w:pBdr>
          <w:top w:val="nil"/>
          <w:left w:val="nil"/>
          <w:bottom w:val="nil"/>
          <w:right w:val="nil"/>
          <w:between w:val="nil"/>
        </w:pBdr>
        <w:shd w:val="clear" w:color="auto" w:fill="FFFFFF"/>
        <w:spacing w:line="300" w:lineRule="exact"/>
        <w:jc w:val="both"/>
        <w:rPr>
          <w:color w:val="000000"/>
          <w:sz w:val="22"/>
          <w:szCs w:val="22"/>
        </w:rPr>
      </w:pPr>
    </w:p>
    <w:p w14:paraId="3834985A" w14:textId="1157D737" w:rsidR="007F54D8" w:rsidRPr="003E386C" w:rsidRDefault="00B07952" w:rsidP="000E0012">
      <w:pPr>
        <w:widowControl w:val="0"/>
        <w:pBdr>
          <w:top w:val="nil"/>
          <w:left w:val="nil"/>
          <w:bottom w:val="nil"/>
          <w:right w:val="nil"/>
          <w:between w:val="nil"/>
        </w:pBdr>
        <w:shd w:val="clear" w:color="auto" w:fill="FFFFFF"/>
        <w:spacing w:line="300" w:lineRule="exact"/>
        <w:jc w:val="center"/>
        <w:rPr>
          <w:b/>
          <w:color w:val="000000"/>
          <w:sz w:val="22"/>
          <w:szCs w:val="22"/>
        </w:rPr>
      </w:pPr>
      <w:r w:rsidRPr="003E386C">
        <w:rPr>
          <w:b/>
          <w:color w:val="000000"/>
          <w:sz w:val="22"/>
          <w:szCs w:val="22"/>
        </w:rPr>
        <w:t>THESIS STRUCTURE</w:t>
      </w:r>
    </w:p>
    <w:p w14:paraId="54C58611" w14:textId="56D7BDE1" w:rsidR="007F54D8" w:rsidRPr="003E386C" w:rsidRDefault="00FA6244" w:rsidP="000E0012">
      <w:pPr>
        <w:widowControl w:val="0"/>
        <w:spacing w:line="300" w:lineRule="exact"/>
        <w:ind w:firstLine="567"/>
        <w:jc w:val="both"/>
        <w:rPr>
          <w:color w:val="000000"/>
          <w:sz w:val="22"/>
          <w:szCs w:val="22"/>
        </w:rPr>
      </w:pPr>
      <w:bookmarkStart w:id="0" w:name="_heading=h.30j0zll" w:colFirst="0" w:colLast="0"/>
      <w:bookmarkEnd w:id="0"/>
      <w:r w:rsidRPr="007F6799">
        <w:rPr>
          <w:color w:val="000000"/>
          <w:sz w:val="22"/>
          <w:szCs w:val="22"/>
        </w:rPr>
        <w:t>The thesis includes 13</w:t>
      </w:r>
      <w:r w:rsidR="007F6799" w:rsidRPr="007F6799">
        <w:rPr>
          <w:color w:val="000000"/>
          <w:sz w:val="22"/>
          <w:szCs w:val="22"/>
        </w:rPr>
        <w:t>6</w:t>
      </w:r>
      <w:r w:rsidRPr="007F6799">
        <w:rPr>
          <w:color w:val="000000"/>
          <w:sz w:val="22"/>
          <w:szCs w:val="22"/>
        </w:rPr>
        <w:t xml:space="preserve"> pages (excluding references and appendices), 4 chapters, 28 tables, 07 charts, 10 figures, 01 diagram; 174 reference documents, including: 09 Vietnamese documents and 165 English documents. Introduction: 02 pages, document overview: </w:t>
      </w:r>
      <w:r w:rsidR="007F6799" w:rsidRPr="007F6799">
        <w:rPr>
          <w:color w:val="000000"/>
          <w:sz w:val="22"/>
          <w:szCs w:val="22"/>
        </w:rPr>
        <w:t>38</w:t>
      </w:r>
      <w:r w:rsidRPr="007F6799">
        <w:rPr>
          <w:color w:val="000000"/>
          <w:sz w:val="22"/>
          <w:szCs w:val="22"/>
        </w:rPr>
        <w:t xml:space="preserve"> pages, research objects and methods: 1</w:t>
      </w:r>
      <w:r w:rsidR="007F6799" w:rsidRPr="007F6799">
        <w:rPr>
          <w:color w:val="000000"/>
          <w:sz w:val="22"/>
          <w:szCs w:val="22"/>
        </w:rPr>
        <w:t>9</w:t>
      </w:r>
      <w:r w:rsidRPr="007F6799">
        <w:rPr>
          <w:color w:val="000000"/>
          <w:sz w:val="22"/>
          <w:szCs w:val="22"/>
        </w:rPr>
        <w:t xml:space="preserve"> pages, research results: 4</w:t>
      </w:r>
      <w:r w:rsidR="007F6799" w:rsidRPr="007F6799">
        <w:rPr>
          <w:color w:val="000000"/>
          <w:sz w:val="22"/>
          <w:szCs w:val="22"/>
        </w:rPr>
        <w:t>0</w:t>
      </w:r>
      <w:r w:rsidRPr="007F6799">
        <w:rPr>
          <w:color w:val="000000"/>
          <w:sz w:val="22"/>
          <w:szCs w:val="22"/>
        </w:rPr>
        <w:t xml:space="preserve"> pages, discussion: 3</w:t>
      </w:r>
      <w:r w:rsidR="007F6799" w:rsidRPr="007F6799">
        <w:rPr>
          <w:color w:val="000000"/>
          <w:sz w:val="22"/>
          <w:szCs w:val="22"/>
        </w:rPr>
        <w:t>4</w:t>
      </w:r>
      <w:r w:rsidRPr="007F6799">
        <w:rPr>
          <w:color w:val="000000"/>
          <w:sz w:val="22"/>
          <w:szCs w:val="22"/>
        </w:rPr>
        <w:t xml:space="preserve"> pages, conclusion: 01 page, </w:t>
      </w:r>
      <w:r w:rsidR="007F6799">
        <w:rPr>
          <w:color w:val="000000"/>
          <w:sz w:val="22"/>
          <w:szCs w:val="22"/>
        </w:rPr>
        <w:t>r</w:t>
      </w:r>
      <w:r w:rsidR="007F6799" w:rsidRPr="007F6799">
        <w:rPr>
          <w:color w:val="000000"/>
          <w:sz w:val="22"/>
          <w:szCs w:val="22"/>
        </w:rPr>
        <w:t>esearch limitations</w:t>
      </w:r>
      <w:r w:rsidR="007F6799">
        <w:rPr>
          <w:color w:val="000000"/>
          <w:sz w:val="22"/>
          <w:szCs w:val="22"/>
        </w:rPr>
        <w:t xml:space="preserve"> </w:t>
      </w:r>
      <w:r w:rsidR="007F6799" w:rsidRPr="007F6799">
        <w:rPr>
          <w:color w:val="000000"/>
          <w:sz w:val="22"/>
          <w:szCs w:val="22"/>
        </w:rPr>
        <w:t xml:space="preserve"> and </w:t>
      </w:r>
      <w:r w:rsidRPr="007F6799">
        <w:rPr>
          <w:color w:val="000000"/>
          <w:sz w:val="22"/>
          <w:szCs w:val="22"/>
        </w:rPr>
        <w:t>recommendations: 0</w:t>
      </w:r>
      <w:r w:rsidR="007F6799" w:rsidRPr="007F6799">
        <w:rPr>
          <w:color w:val="000000"/>
          <w:sz w:val="22"/>
          <w:szCs w:val="22"/>
        </w:rPr>
        <w:t>2</w:t>
      </w:r>
      <w:r w:rsidRPr="007F6799">
        <w:rPr>
          <w:color w:val="000000"/>
          <w:sz w:val="22"/>
          <w:szCs w:val="22"/>
        </w:rPr>
        <w:t xml:space="preserve"> page.</w:t>
      </w:r>
    </w:p>
    <w:p w14:paraId="4E467426" w14:textId="77777777" w:rsidR="000E0012" w:rsidRDefault="000E0012" w:rsidP="000E0012">
      <w:pPr>
        <w:widowControl w:val="0"/>
        <w:spacing w:line="300" w:lineRule="exact"/>
        <w:jc w:val="center"/>
        <w:rPr>
          <w:b/>
          <w:sz w:val="22"/>
          <w:szCs w:val="22"/>
        </w:rPr>
      </w:pPr>
      <w:bookmarkStart w:id="1" w:name="_heading=h.1fob9te" w:colFirst="0" w:colLast="0"/>
      <w:bookmarkEnd w:id="1"/>
    </w:p>
    <w:p w14:paraId="1E3C64BB" w14:textId="6C5FB3DB" w:rsidR="00FA6244" w:rsidRPr="003E386C" w:rsidRDefault="00B07952" w:rsidP="000E0012">
      <w:pPr>
        <w:widowControl w:val="0"/>
        <w:spacing w:line="300" w:lineRule="exact"/>
        <w:jc w:val="center"/>
        <w:rPr>
          <w:b/>
          <w:sz w:val="22"/>
          <w:szCs w:val="22"/>
        </w:rPr>
      </w:pPr>
      <w:r w:rsidRPr="003E386C">
        <w:rPr>
          <w:b/>
          <w:sz w:val="22"/>
          <w:szCs w:val="22"/>
        </w:rPr>
        <w:t xml:space="preserve">CHAPTER 1 </w:t>
      </w:r>
      <w:r w:rsidR="00FA6244">
        <w:rPr>
          <w:b/>
          <w:sz w:val="22"/>
          <w:szCs w:val="22"/>
        </w:rPr>
        <w:t>–</w:t>
      </w:r>
      <w:r w:rsidRPr="003E386C">
        <w:rPr>
          <w:b/>
          <w:sz w:val="22"/>
          <w:szCs w:val="22"/>
        </w:rPr>
        <w:t xml:space="preserve"> OVERVIEW</w:t>
      </w:r>
    </w:p>
    <w:p w14:paraId="3F3EEE7F" w14:textId="57F7D3A7" w:rsidR="00657F22" w:rsidRPr="00DD15DF" w:rsidRDefault="00657F22" w:rsidP="000E0012">
      <w:pPr>
        <w:pStyle w:val="ListParagraph"/>
        <w:widowControl w:val="0"/>
        <w:numPr>
          <w:ilvl w:val="1"/>
          <w:numId w:val="8"/>
        </w:numPr>
        <w:pBdr>
          <w:top w:val="nil"/>
          <w:left w:val="nil"/>
          <w:bottom w:val="nil"/>
          <w:right w:val="nil"/>
          <w:between w:val="nil"/>
        </w:pBdr>
        <w:spacing w:line="300" w:lineRule="exact"/>
        <w:contextualSpacing w:val="0"/>
        <w:jc w:val="both"/>
        <w:rPr>
          <w:b/>
          <w:color w:val="000000"/>
          <w:sz w:val="22"/>
          <w:szCs w:val="22"/>
        </w:rPr>
      </w:pPr>
      <w:bookmarkStart w:id="2" w:name="_heading=h.3znysh7" w:colFirst="0" w:colLast="0"/>
      <w:bookmarkEnd w:id="2"/>
      <w:r w:rsidRPr="00DD15DF">
        <w:rPr>
          <w:b/>
          <w:color w:val="000000"/>
          <w:sz w:val="22"/>
          <w:szCs w:val="22"/>
        </w:rPr>
        <w:t>Definition of Parkinson's disease</w:t>
      </w:r>
    </w:p>
    <w:p w14:paraId="7ACE140C" w14:textId="01DBFCAD" w:rsidR="00DD15DF" w:rsidRPr="00DD15DF" w:rsidRDefault="00DD15DF" w:rsidP="000E0012">
      <w:pPr>
        <w:widowControl w:val="0"/>
        <w:pBdr>
          <w:top w:val="nil"/>
          <w:left w:val="nil"/>
          <w:bottom w:val="nil"/>
          <w:right w:val="nil"/>
          <w:between w:val="nil"/>
        </w:pBdr>
        <w:spacing w:line="300" w:lineRule="exact"/>
        <w:ind w:firstLine="567"/>
        <w:jc w:val="both"/>
        <w:rPr>
          <w:bCs/>
          <w:color w:val="000000"/>
          <w:sz w:val="22"/>
          <w:szCs w:val="22"/>
        </w:rPr>
      </w:pPr>
      <w:r w:rsidRPr="00DD15DF">
        <w:rPr>
          <w:bCs/>
          <w:color w:val="000000"/>
          <w:sz w:val="22"/>
          <w:szCs w:val="22"/>
        </w:rPr>
        <w:t xml:space="preserve">Parkinson's disease (PD) was described by James Parkinson in 1817, including typical symptoms of decreased movement, stiffness, resting tremor, postural instability and other non-motor symptoms.  In </w:t>
      </w:r>
      <w:r w:rsidRPr="00DD15DF">
        <w:rPr>
          <w:bCs/>
          <w:color w:val="000000"/>
          <w:sz w:val="22"/>
          <w:szCs w:val="22"/>
        </w:rPr>
        <w:lastRenderedPageBreak/>
        <w:t>2015, the World Parkinson's Disease and Movement Disorder Society (MDS) released diagnostic criteria for Parkinson's disease, which are designed for research, but are still widely used in clinical diagnosis. .</w:t>
      </w:r>
    </w:p>
    <w:p w14:paraId="4EA98248" w14:textId="6F791EE9" w:rsidR="00DD15DF" w:rsidRPr="00DD15DF" w:rsidRDefault="00DD15DF" w:rsidP="000E0012">
      <w:pPr>
        <w:widowControl w:val="0"/>
        <w:pBdr>
          <w:top w:val="nil"/>
          <w:left w:val="nil"/>
          <w:bottom w:val="nil"/>
          <w:right w:val="nil"/>
          <w:between w:val="nil"/>
        </w:pBdr>
        <w:spacing w:line="300" w:lineRule="exact"/>
        <w:ind w:firstLine="567"/>
        <w:jc w:val="both"/>
        <w:rPr>
          <w:bCs/>
          <w:color w:val="000000"/>
          <w:sz w:val="22"/>
          <w:szCs w:val="22"/>
        </w:rPr>
      </w:pPr>
      <w:r w:rsidRPr="00DD15DF">
        <w:rPr>
          <w:bCs/>
          <w:color w:val="000000"/>
          <w:sz w:val="22"/>
          <w:szCs w:val="22"/>
        </w:rPr>
        <w:t>Early onset Parkinson's disease (EOPD): to date, the definition of EOPD has not been completely unified. However, age of onset ≤50 is calculated as the "cut-off" point to divide EOPD and late-onset Parkinson's disease, which many authors use in research and clinical practice.</w:t>
      </w:r>
    </w:p>
    <w:p w14:paraId="2AC3E886" w14:textId="38BC236A" w:rsidR="00E41CC3" w:rsidRPr="00E41CC3" w:rsidRDefault="00E41CC3" w:rsidP="000E0012">
      <w:pPr>
        <w:pStyle w:val="ListParagraph"/>
        <w:widowControl w:val="0"/>
        <w:numPr>
          <w:ilvl w:val="1"/>
          <w:numId w:val="8"/>
        </w:numPr>
        <w:pBdr>
          <w:top w:val="nil"/>
          <w:left w:val="nil"/>
          <w:bottom w:val="nil"/>
          <w:right w:val="nil"/>
          <w:between w:val="nil"/>
        </w:pBdr>
        <w:spacing w:line="300" w:lineRule="exact"/>
        <w:contextualSpacing w:val="0"/>
        <w:jc w:val="both"/>
        <w:rPr>
          <w:b/>
          <w:color w:val="000000"/>
          <w:sz w:val="22"/>
          <w:szCs w:val="22"/>
        </w:rPr>
      </w:pPr>
      <w:r w:rsidRPr="00E41CC3">
        <w:rPr>
          <w:b/>
          <w:color w:val="000000"/>
          <w:sz w:val="22"/>
          <w:szCs w:val="22"/>
        </w:rPr>
        <w:t xml:space="preserve">Pathophysiological anatomy </w:t>
      </w:r>
    </w:p>
    <w:p w14:paraId="5C9E5749" w14:textId="41876043" w:rsidR="00E41CC3" w:rsidRPr="00E41CC3" w:rsidRDefault="00E41CC3" w:rsidP="000E0012">
      <w:pPr>
        <w:pStyle w:val="ListParagraph"/>
        <w:widowControl w:val="0"/>
        <w:numPr>
          <w:ilvl w:val="1"/>
          <w:numId w:val="8"/>
        </w:numPr>
        <w:pBdr>
          <w:top w:val="nil"/>
          <w:left w:val="nil"/>
          <w:bottom w:val="nil"/>
          <w:right w:val="nil"/>
          <w:between w:val="nil"/>
        </w:pBdr>
        <w:spacing w:line="300" w:lineRule="exact"/>
        <w:contextualSpacing w:val="0"/>
        <w:jc w:val="both"/>
        <w:rPr>
          <w:b/>
          <w:bCs/>
          <w:color w:val="000000"/>
          <w:sz w:val="22"/>
          <w:szCs w:val="22"/>
        </w:rPr>
      </w:pPr>
      <w:r w:rsidRPr="00E41CC3">
        <w:rPr>
          <w:b/>
          <w:bCs/>
          <w:color w:val="000000"/>
          <w:sz w:val="22"/>
          <w:szCs w:val="22"/>
        </w:rPr>
        <w:t>Cause and pathogenesis</w:t>
      </w:r>
    </w:p>
    <w:p w14:paraId="59B83BAA" w14:textId="77777777" w:rsidR="00E41CC3" w:rsidRDefault="00E41CC3" w:rsidP="000E0012">
      <w:pPr>
        <w:tabs>
          <w:tab w:val="left" w:pos="450"/>
        </w:tabs>
        <w:spacing w:line="300" w:lineRule="exact"/>
        <w:jc w:val="both"/>
        <w:rPr>
          <w:b/>
          <w:color w:val="000000"/>
          <w:sz w:val="22"/>
          <w:szCs w:val="22"/>
        </w:rPr>
      </w:pPr>
      <w:r>
        <w:rPr>
          <w:b/>
          <w:color w:val="000000"/>
          <w:sz w:val="22"/>
          <w:szCs w:val="22"/>
        </w:rPr>
        <w:t>1.</w:t>
      </w:r>
      <w:r w:rsidRPr="00E41CC3">
        <w:rPr>
          <w:b/>
          <w:color w:val="000000"/>
          <w:sz w:val="22"/>
          <w:szCs w:val="22"/>
        </w:rPr>
        <w:t xml:space="preserve">4. Clinical features of early-onset Parkinson's disease </w:t>
      </w:r>
    </w:p>
    <w:p w14:paraId="10A247A8" w14:textId="3C27B642" w:rsidR="00E41CC3" w:rsidRPr="00E41CC3" w:rsidRDefault="00E41CC3" w:rsidP="000E0012">
      <w:pPr>
        <w:tabs>
          <w:tab w:val="left" w:pos="450"/>
        </w:tabs>
        <w:spacing w:line="300" w:lineRule="exact"/>
        <w:jc w:val="both"/>
        <w:rPr>
          <w:b/>
          <w:i/>
          <w:iCs/>
          <w:color w:val="000000"/>
          <w:sz w:val="22"/>
          <w:szCs w:val="22"/>
        </w:rPr>
      </w:pPr>
      <w:r w:rsidRPr="00E41CC3">
        <w:rPr>
          <w:b/>
          <w:i/>
          <w:iCs/>
          <w:color w:val="000000"/>
          <w:sz w:val="22"/>
          <w:szCs w:val="22"/>
        </w:rPr>
        <w:t>1.4.1. Motor symptoms</w:t>
      </w:r>
    </w:p>
    <w:p w14:paraId="58B5D155" w14:textId="71FE2B2E" w:rsidR="007F54D8" w:rsidRPr="00E41CC3" w:rsidRDefault="00E41CC3" w:rsidP="000E0012">
      <w:pPr>
        <w:tabs>
          <w:tab w:val="left" w:pos="450"/>
        </w:tabs>
        <w:spacing w:line="300" w:lineRule="exact"/>
        <w:jc w:val="both"/>
        <w:rPr>
          <w:b/>
          <w:i/>
          <w:iCs/>
          <w:color w:val="000000"/>
          <w:sz w:val="22"/>
          <w:szCs w:val="22"/>
        </w:rPr>
      </w:pPr>
      <w:r w:rsidRPr="00E41CC3">
        <w:rPr>
          <w:b/>
          <w:i/>
          <w:iCs/>
          <w:color w:val="000000"/>
          <w:sz w:val="22"/>
          <w:szCs w:val="22"/>
        </w:rPr>
        <w:t>1.4.2. Non – Motor symptoms</w:t>
      </w:r>
    </w:p>
    <w:p w14:paraId="65E5FE06" w14:textId="6BA88CA0" w:rsidR="00E41CC3" w:rsidRPr="00E41CC3" w:rsidRDefault="00E41CC3" w:rsidP="000E0012">
      <w:pPr>
        <w:tabs>
          <w:tab w:val="left" w:pos="450"/>
        </w:tabs>
        <w:spacing w:line="300" w:lineRule="exact"/>
        <w:jc w:val="both"/>
        <w:rPr>
          <w:b/>
          <w:i/>
          <w:iCs/>
          <w:color w:val="000000"/>
          <w:sz w:val="22"/>
          <w:szCs w:val="22"/>
        </w:rPr>
      </w:pPr>
      <w:r w:rsidRPr="00E41CC3">
        <w:rPr>
          <w:b/>
          <w:i/>
          <w:iCs/>
          <w:color w:val="000000"/>
          <w:sz w:val="22"/>
          <w:szCs w:val="22"/>
        </w:rPr>
        <w:t>1.4.3. Some differences in clinical characteristics between EOPD and LOPD groups</w:t>
      </w:r>
    </w:p>
    <w:p w14:paraId="522C916E" w14:textId="2067E432" w:rsidR="007F54D8" w:rsidRPr="00E41CC3" w:rsidRDefault="00E41CC3" w:rsidP="000E0012">
      <w:pPr>
        <w:pStyle w:val="ListParagraph"/>
        <w:numPr>
          <w:ilvl w:val="0"/>
          <w:numId w:val="11"/>
        </w:numPr>
        <w:tabs>
          <w:tab w:val="left" w:pos="450"/>
        </w:tabs>
        <w:spacing w:line="300" w:lineRule="exact"/>
        <w:contextualSpacing w:val="0"/>
        <w:jc w:val="both"/>
        <w:rPr>
          <w:color w:val="000000"/>
          <w:sz w:val="22"/>
          <w:szCs w:val="22"/>
        </w:rPr>
      </w:pPr>
      <w:r w:rsidRPr="00E41CC3">
        <w:rPr>
          <w:b/>
          <w:i/>
          <w:iCs/>
          <w:color w:val="000000"/>
          <w:sz w:val="22"/>
          <w:szCs w:val="22"/>
        </w:rPr>
        <w:t>Motor symptoms</w:t>
      </w:r>
    </w:p>
    <w:p w14:paraId="26E88119" w14:textId="440B5581" w:rsidR="00E41CC3" w:rsidRDefault="00E41CC3" w:rsidP="000E0012">
      <w:pPr>
        <w:tabs>
          <w:tab w:val="left" w:pos="450"/>
        </w:tabs>
        <w:spacing w:line="300" w:lineRule="exact"/>
        <w:ind w:firstLine="567"/>
        <w:jc w:val="both"/>
        <w:rPr>
          <w:color w:val="000000"/>
          <w:sz w:val="22"/>
          <w:szCs w:val="22"/>
        </w:rPr>
      </w:pPr>
      <w:r w:rsidRPr="00E41CC3">
        <w:rPr>
          <w:color w:val="000000"/>
          <w:sz w:val="22"/>
          <w:szCs w:val="22"/>
        </w:rPr>
        <w:t>esearch by Mehanna R. and colleagues (2014) on 593 people with Parkinson's disease and divided into 3 groups (≤ 49 years old, 50-69 and ≥ 70 years old), found that the clinical characteristics were: stiffness and cramps causing Pain is the initial onset symptom and is frequently seen in people with EOPD (age of onset ≤49), while gait instability is the initial onset symptom seen more frequently in people with LOPD. Tremor and hypokinesia at onset appear with no different frequency in patients with EOPD and LOPD</w:t>
      </w:r>
      <w:r>
        <w:rPr>
          <w:color w:val="000000"/>
          <w:sz w:val="22"/>
          <w:szCs w:val="22"/>
        </w:rPr>
        <w:t xml:space="preserve">. </w:t>
      </w:r>
      <w:r w:rsidRPr="00E41CC3">
        <w:rPr>
          <w:color w:val="000000"/>
          <w:sz w:val="22"/>
          <w:szCs w:val="22"/>
        </w:rPr>
        <w:t>However, as the disease progresses, tremor appears more frequently in the EOPD patient group. The most common presentation is a combination of 2 or 3 motor symptoms (hypokinesia, resting tremor, and rigidity), with rigidity being more common in the EOPD group. In about 80% of patients with local onset of symptoms, the arm is the most affected part of the body, but there is no difference between EOPD and LOPD patients.</w:t>
      </w:r>
      <w:r>
        <w:rPr>
          <w:color w:val="000000"/>
          <w:sz w:val="22"/>
          <w:szCs w:val="22"/>
        </w:rPr>
        <w:t xml:space="preserve"> </w:t>
      </w:r>
      <w:r w:rsidRPr="00E41CC3">
        <w:rPr>
          <w:color w:val="000000"/>
          <w:sz w:val="22"/>
          <w:szCs w:val="22"/>
        </w:rPr>
        <w:t xml:space="preserve">Symptoms Rigidity is also a symptom that presents more frequently in the EOPD group (age of onset &lt; 50). The number of motor symptoms as well as the type of </w:t>
      </w:r>
      <w:r w:rsidRPr="00E41CC3">
        <w:rPr>
          <w:color w:val="000000"/>
          <w:sz w:val="22"/>
          <w:szCs w:val="22"/>
        </w:rPr>
        <w:lastRenderedPageBreak/>
        <w:t>disease (predominant tremor, predominant rigidity - hypokinesia or mixed) between the EOPD and LOPD groups did not show clear differences. In a community study of 358 people with Parkinson's disease, dystonia as a presenting symptom was reported in 20% of people with EOPD (age of onset &lt;45 years) but only 3% of people with LOPD ( age of onset &gt; 64)</w:t>
      </w:r>
      <w:r>
        <w:rPr>
          <w:color w:val="000000"/>
          <w:sz w:val="22"/>
          <w:szCs w:val="22"/>
        </w:rPr>
        <w:t xml:space="preserve">. </w:t>
      </w:r>
      <w:r w:rsidRPr="00E41CC3">
        <w:rPr>
          <w:color w:val="000000"/>
          <w:sz w:val="22"/>
          <w:szCs w:val="22"/>
        </w:rPr>
        <w:t>Within 2 years after onset, dystonia appears in 11% of people with EOPD and 1% of LOPD. This shows that dystonia is a more common symptom in people with EOPD. However, in a study by Mehanna R. and colleagues (2014) on 593 people with Parkinson's disease, dystonia was only found in 1 person with LOPD, not in other age groups.</w:t>
      </w:r>
      <w:r>
        <w:rPr>
          <w:color w:val="000000"/>
          <w:sz w:val="22"/>
          <w:szCs w:val="22"/>
        </w:rPr>
        <w:t xml:space="preserve"> </w:t>
      </w:r>
      <w:r w:rsidRPr="00E41CC3">
        <w:rPr>
          <w:color w:val="000000"/>
          <w:sz w:val="22"/>
          <w:szCs w:val="22"/>
        </w:rPr>
        <w:t>Studies have shown that motor symptoms in EOPD progress more slowly and are milder than in LOPD (calculated according to the Hoehn and Yahr scale and the UPDRS scale). At the same time, the EOPD group had less balance disorders, gait disorders, freezing symptoms and falls compared to the LOPD group. Regarding treatment, drug-induced dyskinesia and dystonia are more common in EOPD patients and this also leads to surgical placement of deep brain stimulation electrodes being mainly indicated in the elderly Parkinson's disease group. Onset before 50.</w:t>
      </w:r>
    </w:p>
    <w:p w14:paraId="003DE1EE" w14:textId="1B0E0C3A" w:rsidR="00E41CC3" w:rsidRDefault="00E41CC3" w:rsidP="000E0012">
      <w:pPr>
        <w:pStyle w:val="ListParagraph"/>
        <w:numPr>
          <w:ilvl w:val="0"/>
          <w:numId w:val="11"/>
        </w:numPr>
        <w:tabs>
          <w:tab w:val="left" w:pos="450"/>
        </w:tabs>
        <w:spacing w:line="300" w:lineRule="exact"/>
        <w:contextualSpacing w:val="0"/>
        <w:jc w:val="both"/>
        <w:rPr>
          <w:b/>
          <w:bCs/>
          <w:i/>
          <w:iCs/>
          <w:color w:val="000000"/>
          <w:sz w:val="22"/>
          <w:szCs w:val="22"/>
        </w:rPr>
      </w:pPr>
      <w:r w:rsidRPr="00E41CC3">
        <w:rPr>
          <w:b/>
          <w:bCs/>
          <w:i/>
          <w:iCs/>
          <w:color w:val="000000"/>
          <w:sz w:val="22"/>
          <w:szCs w:val="22"/>
        </w:rPr>
        <w:t>Non – Motor symptoms</w:t>
      </w:r>
    </w:p>
    <w:p w14:paraId="1D7FD229" w14:textId="74C765E8" w:rsidR="00E41CC3" w:rsidRPr="00E41CC3" w:rsidRDefault="00F22942" w:rsidP="000E0012">
      <w:pPr>
        <w:tabs>
          <w:tab w:val="left" w:pos="450"/>
        </w:tabs>
        <w:spacing w:line="300" w:lineRule="exact"/>
        <w:ind w:firstLine="567"/>
        <w:jc w:val="both"/>
        <w:rPr>
          <w:color w:val="000000"/>
          <w:sz w:val="22"/>
          <w:szCs w:val="22"/>
        </w:rPr>
      </w:pPr>
      <w:r w:rsidRPr="00F22942">
        <w:rPr>
          <w:color w:val="000000"/>
          <w:sz w:val="22"/>
          <w:szCs w:val="22"/>
        </w:rPr>
        <w:t>Some non-motor symptoms that are often compared between the EOPD and LOPD groups are cognitive dysfunction and depression. Most studies show that, although people with EOPD rarely have cognitive impairment, if they do, the progression of the condition is slow and depressive symptoms are more common. In addition, symptoms such as loss of interest in work, anxiety disorders, sexual disorders, and loss of confidence in the future are also more common symptoms in people with EOPD than in LOPD.</w:t>
      </w:r>
      <w:r>
        <w:rPr>
          <w:color w:val="000000"/>
          <w:sz w:val="22"/>
          <w:szCs w:val="22"/>
        </w:rPr>
        <w:t xml:space="preserve"> </w:t>
      </w:r>
      <w:r w:rsidRPr="00F22942">
        <w:rPr>
          <w:color w:val="000000"/>
          <w:sz w:val="22"/>
          <w:szCs w:val="22"/>
        </w:rPr>
        <w:t xml:space="preserve">People with Parkinson's disease in general are at higher risk of developing addictive behaviors. The cause of this behavior is first of all caused by Parkinson's disease itself, and also due to side effects of drugs used to treat the disease, of which Dopamine agonists are the most common cause (risk of </w:t>
      </w:r>
      <w:r w:rsidRPr="00F22942">
        <w:rPr>
          <w:color w:val="000000"/>
          <w:sz w:val="22"/>
          <w:szCs w:val="22"/>
        </w:rPr>
        <w:lastRenderedPageBreak/>
        <w:t>developing this disorder). Compulsive control disorder, shopping addiction and sex addiction tripled). Typically, people with EOPD are the group that use this group of drugs earlier and longer than people with LOPD.</w:t>
      </w:r>
      <w:r>
        <w:rPr>
          <w:color w:val="000000"/>
          <w:sz w:val="22"/>
          <w:szCs w:val="22"/>
        </w:rPr>
        <w:t xml:space="preserve"> </w:t>
      </w:r>
      <w:r w:rsidRPr="00F22942">
        <w:rPr>
          <w:color w:val="000000"/>
          <w:sz w:val="22"/>
          <w:szCs w:val="22"/>
        </w:rPr>
        <w:t>When compared to the general population, about 17% of EOPD patients are recorded as having substance abuse</w:t>
      </w:r>
      <w:r w:rsidR="00781D9D">
        <w:rPr>
          <w:color w:val="000000"/>
          <w:sz w:val="22"/>
          <w:szCs w:val="22"/>
        </w:rPr>
        <w:t xml:space="preserve"> </w:t>
      </w:r>
      <w:r w:rsidRPr="00F22942">
        <w:rPr>
          <w:color w:val="000000"/>
          <w:sz w:val="22"/>
          <w:szCs w:val="22"/>
        </w:rPr>
        <w:t>/addiction, a rate 3 times higher than the general population of the same age. Furthermore, among the causes related to mental illness that require hospitalization for treatment, the symptoms of stimulant abuse/</w:t>
      </w:r>
      <w:r w:rsidR="00006278">
        <w:rPr>
          <w:color w:val="000000"/>
          <w:sz w:val="22"/>
          <w:szCs w:val="22"/>
        </w:rPr>
        <w:t xml:space="preserve"> </w:t>
      </w:r>
      <w:r w:rsidRPr="00F22942">
        <w:rPr>
          <w:color w:val="000000"/>
          <w:sz w:val="22"/>
          <w:szCs w:val="22"/>
        </w:rPr>
        <w:t>addiction mentioned above are the highest cause (82.6%) and account for 11.6% of cases. EOPD cases require hospitalization. Compared with the non-EOPD population, people with EOPD have a 5-fold increase in hospitalization rates for obsessive-compulsive disorder, psychosis, and acute adjustment disorder. adjustment disorder)/</w:t>
      </w:r>
      <w:r w:rsidR="00006278">
        <w:rPr>
          <w:color w:val="000000"/>
          <w:sz w:val="22"/>
          <w:szCs w:val="22"/>
        </w:rPr>
        <w:t xml:space="preserve"> </w:t>
      </w:r>
      <w:r w:rsidRPr="00F22942">
        <w:rPr>
          <w:color w:val="000000"/>
          <w:sz w:val="22"/>
          <w:szCs w:val="22"/>
        </w:rPr>
        <w:t>psychosocial dysfunction increased 4 times, substance abuse increased 2 times, depressive disorder increased 1.4 times</w:t>
      </w:r>
      <w:r>
        <w:rPr>
          <w:color w:val="000000"/>
          <w:sz w:val="22"/>
          <w:szCs w:val="22"/>
        </w:rPr>
        <w:t xml:space="preserve">. </w:t>
      </w:r>
      <w:r w:rsidRPr="00F22942">
        <w:rPr>
          <w:color w:val="000000"/>
          <w:sz w:val="22"/>
          <w:szCs w:val="22"/>
        </w:rPr>
        <w:t>At the same time, compared to the population of patients without EOPD of the same age, the rate of mild cognitive disorders and dementia in EOPD patients increased 7 times and gradually increased with age</w:t>
      </w:r>
      <w:r w:rsidR="00C3052B">
        <w:rPr>
          <w:color w:val="000000"/>
          <w:sz w:val="22"/>
          <w:szCs w:val="22"/>
        </w:rPr>
        <w:t>.</w:t>
      </w:r>
    </w:p>
    <w:p w14:paraId="2E21031B" w14:textId="3FCFE5B7" w:rsidR="00C3052B" w:rsidRDefault="00C3052B" w:rsidP="000E0012">
      <w:pPr>
        <w:tabs>
          <w:tab w:val="left" w:pos="450"/>
        </w:tabs>
        <w:spacing w:line="300" w:lineRule="exact"/>
        <w:jc w:val="both"/>
        <w:rPr>
          <w:color w:val="000000"/>
          <w:sz w:val="22"/>
          <w:szCs w:val="22"/>
        </w:rPr>
      </w:pPr>
      <w:r w:rsidRPr="00C3052B">
        <w:rPr>
          <w:b/>
          <w:color w:val="000000"/>
          <w:sz w:val="22"/>
          <w:szCs w:val="22"/>
        </w:rPr>
        <w:t>1.5. Diagnosis of Parkinson's disease and some symptom assessment scales used in research</w:t>
      </w:r>
      <w:r>
        <w:rPr>
          <w:color w:val="000000"/>
          <w:sz w:val="22"/>
          <w:szCs w:val="22"/>
        </w:rPr>
        <w:t>.</w:t>
      </w:r>
    </w:p>
    <w:p w14:paraId="46917C2A" w14:textId="4DBB5B02" w:rsidR="00C3052B" w:rsidRPr="00C3052B" w:rsidRDefault="00C3052B" w:rsidP="000E0012">
      <w:pPr>
        <w:tabs>
          <w:tab w:val="left" w:pos="450"/>
        </w:tabs>
        <w:spacing w:line="300" w:lineRule="exact"/>
        <w:jc w:val="both"/>
        <w:rPr>
          <w:b/>
          <w:bCs/>
          <w:i/>
          <w:iCs/>
          <w:color w:val="000000"/>
          <w:sz w:val="22"/>
          <w:szCs w:val="22"/>
        </w:rPr>
      </w:pPr>
      <w:r w:rsidRPr="00C3052B">
        <w:rPr>
          <w:b/>
          <w:bCs/>
          <w:i/>
          <w:iCs/>
          <w:color w:val="000000"/>
          <w:sz w:val="22"/>
          <w:szCs w:val="22"/>
        </w:rPr>
        <w:t>1.5.1 Diagnostic criteria for Parkinson's disease</w:t>
      </w:r>
    </w:p>
    <w:p w14:paraId="47430C12" w14:textId="267555AF" w:rsidR="00C3052B" w:rsidRDefault="00B07952" w:rsidP="000E0012">
      <w:pPr>
        <w:tabs>
          <w:tab w:val="left" w:pos="450"/>
        </w:tabs>
        <w:spacing w:line="300" w:lineRule="exact"/>
        <w:jc w:val="both"/>
        <w:rPr>
          <w:color w:val="000000"/>
          <w:sz w:val="22"/>
          <w:szCs w:val="22"/>
        </w:rPr>
      </w:pPr>
      <w:r w:rsidRPr="003E386C">
        <w:rPr>
          <w:color w:val="000000"/>
          <w:sz w:val="22"/>
          <w:szCs w:val="22"/>
        </w:rPr>
        <w:t xml:space="preserve">     </w:t>
      </w:r>
      <w:r w:rsidR="00C3052B" w:rsidRPr="00C3052B">
        <w:rPr>
          <w:color w:val="000000"/>
          <w:sz w:val="22"/>
          <w:szCs w:val="22"/>
        </w:rPr>
        <w:t>Diagnosis of Parkinson's disease according to the standards of the International Parkinson and Movement Disorder Society 2015 (MDS).</w:t>
      </w:r>
    </w:p>
    <w:p w14:paraId="29092062" w14:textId="7F454F6D" w:rsidR="00C3052B"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t>1.5.2 Diagnosis of disease stage</w:t>
      </w:r>
    </w:p>
    <w:p w14:paraId="19E8629A" w14:textId="20D6D716" w:rsidR="00781D9D"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t>1.5.3 Diagnosis of disease severity</w:t>
      </w:r>
    </w:p>
    <w:p w14:paraId="76D939E0" w14:textId="7BD949F1" w:rsidR="00781D9D" w:rsidRPr="00781D9D" w:rsidRDefault="00781D9D" w:rsidP="000E0012">
      <w:pPr>
        <w:tabs>
          <w:tab w:val="left" w:pos="450"/>
        </w:tabs>
        <w:spacing w:line="300" w:lineRule="exact"/>
        <w:jc w:val="both"/>
        <w:rPr>
          <w:color w:val="000000"/>
          <w:sz w:val="22"/>
          <w:szCs w:val="22"/>
        </w:rPr>
      </w:pPr>
      <w:r>
        <w:rPr>
          <w:color w:val="000000"/>
          <w:sz w:val="22"/>
          <w:szCs w:val="22"/>
        </w:rPr>
        <w:tab/>
      </w:r>
      <w:r w:rsidRPr="00781D9D">
        <w:rPr>
          <w:color w:val="000000"/>
          <w:sz w:val="22"/>
          <w:szCs w:val="22"/>
        </w:rPr>
        <w:t>MDS</w:t>
      </w:r>
      <w:r w:rsidR="00986DAE">
        <w:rPr>
          <w:color w:val="000000"/>
          <w:sz w:val="22"/>
          <w:szCs w:val="22"/>
        </w:rPr>
        <w:t>-UPDRS</w:t>
      </w:r>
      <w:r w:rsidRPr="00781D9D">
        <w:rPr>
          <w:color w:val="000000"/>
          <w:sz w:val="22"/>
          <w:szCs w:val="22"/>
        </w:rPr>
        <w:t xml:space="preserve"> </w:t>
      </w:r>
      <w:r w:rsidR="008A1D9C">
        <w:rPr>
          <w:color w:val="000000"/>
          <w:sz w:val="22"/>
          <w:szCs w:val="22"/>
        </w:rPr>
        <w:t>II</w:t>
      </w:r>
      <w:r w:rsidRPr="00781D9D">
        <w:rPr>
          <w:color w:val="000000"/>
          <w:sz w:val="22"/>
          <w:szCs w:val="22"/>
        </w:rPr>
        <w:t xml:space="preserve"> scale.</w:t>
      </w:r>
    </w:p>
    <w:p w14:paraId="5B451381" w14:textId="7869B939" w:rsidR="00C3052B"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t>1.5.4 Assess non-motor symptoms</w:t>
      </w:r>
    </w:p>
    <w:p w14:paraId="02995154" w14:textId="4A86804D" w:rsidR="00781D9D" w:rsidRDefault="00781D9D" w:rsidP="000E0012">
      <w:pPr>
        <w:tabs>
          <w:tab w:val="left" w:pos="450"/>
        </w:tabs>
        <w:spacing w:line="300" w:lineRule="exact"/>
        <w:jc w:val="both"/>
        <w:rPr>
          <w:b/>
          <w:bCs/>
          <w:i/>
          <w:iCs/>
          <w:color w:val="000000"/>
          <w:sz w:val="22"/>
          <w:szCs w:val="22"/>
        </w:rPr>
      </w:pPr>
      <w:r>
        <w:rPr>
          <w:b/>
          <w:bCs/>
          <w:color w:val="000000"/>
          <w:sz w:val="22"/>
          <w:szCs w:val="22"/>
        </w:rPr>
        <w:tab/>
      </w:r>
      <w:r w:rsidRPr="00781D9D">
        <w:rPr>
          <w:b/>
          <w:bCs/>
          <w:i/>
          <w:iCs/>
          <w:color w:val="000000"/>
          <w:sz w:val="22"/>
          <w:szCs w:val="22"/>
        </w:rPr>
        <w:t xml:space="preserve">Non Motor Symtoms Scale </w:t>
      </w:r>
      <w:r>
        <w:rPr>
          <w:b/>
          <w:bCs/>
          <w:i/>
          <w:iCs/>
          <w:color w:val="000000"/>
          <w:sz w:val="22"/>
          <w:szCs w:val="22"/>
        </w:rPr>
        <w:t>–</w:t>
      </w:r>
      <w:r w:rsidRPr="00781D9D">
        <w:rPr>
          <w:b/>
          <w:bCs/>
          <w:i/>
          <w:iCs/>
          <w:color w:val="000000"/>
          <w:sz w:val="22"/>
          <w:szCs w:val="22"/>
        </w:rPr>
        <w:t xml:space="preserve"> NMSS</w:t>
      </w:r>
    </w:p>
    <w:p w14:paraId="30F93CFF" w14:textId="7038B304" w:rsidR="00781D9D"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t>1.5.5 Assess symptoms of depression</w:t>
      </w:r>
    </w:p>
    <w:p w14:paraId="7B55CBF2" w14:textId="28ECC236" w:rsidR="00781D9D" w:rsidRDefault="00781D9D" w:rsidP="000E0012">
      <w:pPr>
        <w:tabs>
          <w:tab w:val="left" w:pos="450"/>
        </w:tabs>
        <w:spacing w:line="300" w:lineRule="exact"/>
        <w:jc w:val="both"/>
        <w:rPr>
          <w:color w:val="000000"/>
          <w:sz w:val="22"/>
          <w:szCs w:val="22"/>
        </w:rPr>
      </w:pPr>
      <w:r>
        <w:rPr>
          <w:b/>
          <w:bCs/>
          <w:color w:val="000000"/>
          <w:sz w:val="22"/>
          <w:szCs w:val="22"/>
        </w:rPr>
        <w:tab/>
      </w:r>
      <w:r w:rsidRPr="00781D9D">
        <w:rPr>
          <w:color w:val="000000"/>
          <w:sz w:val="22"/>
          <w:szCs w:val="22"/>
        </w:rPr>
        <w:t>The Beck Depression Inventor</w:t>
      </w:r>
      <w:r>
        <w:rPr>
          <w:color w:val="000000"/>
          <w:sz w:val="22"/>
          <w:szCs w:val="22"/>
        </w:rPr>
        <w:t>y – BDI</w:t>
      </w:r>
    </w:p>
    <w:p w14:paraId="0A56FFE9" w14:textId="3A1DC0F8" w:rsidR="00781D9D" w:rsidRPr="00781D9D"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t>1.5.6 Assess symptoms of cognitive disorders</w:t>
      </w:r>
    </w:p>
    <w:p w14:paraId="12066B08" w14:textId="1927DD04" w:rsidR="00C3052B" w:rsidRDefault="00781D9D" w:rsidP="000E0012">
      <w:pPr>
        <w:tabs>
          <w:tab w:val="left" w:pos="450"/>
        </w:tabs>
        <w:spacing w:line="300" w:lineRule="exact"/>
        <w:jc w:val="both"/>
        <w:rPr>
          <w:color w:val="000000"/>
          <w:sz w:val="22"/>
          <w:szCs w:val="22"/>
        </w:rPr>
      </w:pPr>
      <w:r>
        <w:rPr>
          <w:color w:val="000000"/>
          <w:sz w:val="22"/>
          <w:szCs w:val="22"/>
        </w:rPr>
        <w:tab/>
      </w:r>
      <w:r w:rsidRPr="00781D9D">
        <w:rPr>
          <w:color w:val="000000"/>
          <w:sz w:val="22"/>
          <w:szCs w:val="22"/>
        </w:rPr>
        <w:t>The Mini - Mental State Examination – MMSE</w:t>
      </w:r>
    </w:p>
    <w:p w14:paraId="791BE4A1" w14:textId="54046799" w:rsidR="00781D9D"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lastRenderedPageBreak/>
        <w:t>1.5.7 Assess pain symptoms</w:t>
      </w:r>
    </w:p>
    <w:p w14:paraId="3B221E84" w14:textId="31B38B60" w:rsidR="00781D9D" w:rsidRDefault="00781D9D" w:rsidP="000E0012">
      <w:pPr>
        <w:tabs>
          <w:tab w:val="left" w:pos="450"/>
        </w:tabs>
        <w:spacing w:line="300" w:lineRule="exact"/>
        <w:ind w:firstLine="567"/>
        <w:jc w:val="both"/>
        <w:rPr>
          <w:color w:val="000000"/>
          <w:sz w:val="22"/>
          <w:szCs w:val="22"/>
        </w:rPr>
      </w:pPr>
      <w:r w:rsidRPr="00781D9D">
        <w:rPr>
          <w:color w:val="000000"/>
          <w:sz w:val="22"/>
          <w:szCs w:val="22"/>
        </w:rPr>
        <w:t>The King’s Parkinson’s Disease Pain Scale</w:t>
      </w:r>
    </w:p>
    <w:p w14:paraId="370F09B4" w14:textId="6F4E73BC" w:rsidR="00781D9D" w:rsidRDefault="00781D9D" w:rsidP="000E0012">
      <w:pPr>
        <w:tabs>
          <w:tab w:val="left" w:pos="450"/>
        </w:tabs>
        <w:spacing w:line="300" w:lineRule="exact"/>
        <w:jc w:val="both"/>
        <w:rPr>
          <w:b/>
          <w:bCs/>
          <w:color w:val="000000"/>
          <w:sz w:val="22"/>
          <w:szCs w:val="22"/>
        </w:rPr>
      </w:pPr>
      <w:r w:rsidRPr="00781D9D">
        <w:rPr>
          <w:b/>
          <w:bCs/>
          <w:color w:val="000000"/>
          <w:sz w:val="22"/>
          <w:szCs w:val="22"/>
        </w:rPr>
        <w:t>1.6 Genetic characteristics and genetic testing methods in early-onset Parkinson's disease</w:t>
      </w:r>
    </w:p>
    <w:p w14:paraId="585EAE37" w14:textId="4DC0B18A" w:rsidR="00781D9D" w:rsidRPr="00781D9D" w:rsidRDefault="00781D9D" w:rsidP="000E0012">
      <w:pPr>
        <w:tabs>
          <w:tab w:val="left" w:pos="450"/>
        </w:tabs>
        <w:spacing w:line="300" w:lineRule="exact"/>
        <w:jc w:val="both"/>
        <w:rPr>
          <w:b/>
          <w:bCs/>
          <w:i/>
          <w:iCs/>
          <w:color w:val="000000"/>
          <w:sz w:val="22"/>
          <w:szCs w:val="22"/>
        </w:rPr>
      </w:pPr>
      <w:r w:rsidRPr="00781D9D">
        <w:rPr>
          <w:b/>
          <w:bCs/>
          <w:i/>
          <w:iCs/>
          <w:color w:val="000000"/>
          <w:sz w:val="22"/>
          <w:szCs w:val="22"/>
        </w:rPr>
        <w:t>1.6.1 Genetic characteristics of early-onset Parkinson's disease</w:t>
      </w:r>
    </w:p>
    <w:p w14:paraId="3912C9BD" w14:textId="26F21F9D" w:rsidR="00C3052B" w:rsidRDefault="00F03BBE" w:rsidP="000E0012">
      <w:pPr>
        <w:tabs>
          <w:tab w:val="left" w:pos="450"/>
        </w:tabs>
        <w:spacing w:line="300" w:lineRule="exact"/>
        <w:ind w:firstLine="567"/>
        <w:jc w:val="both"/>
        <w:rPr>
          <w:color w:val="000000"/>
          <w:sz w:val="22"/>
          <w:szCs w:val="22"/>
        </w:rPr>
      </w:pPr>
      <w:r w:rsidRPr="00F03BBE">
        <w:rPr>
          <w:color w:val="000000"/>
          <w:sz w:val="22"/>
          <w:szCs w:val="22"/>
        </w:rPr>
        <w:t>Genetic factors in Parkinson's disease follow two modes of autosomal dominant and recessive inheritance. In addition, many studies have discovered a number of genes that cause Parkinson's disease but have not yet determined the mode of inheritance. Currently, approximately 23 monogenic forms of Parkinson's disease have been described and more than 100 loci have been identified as risk factors for Parkinson's disease.</w:t>
      </w:r>
    </w:p>
    <w:p w14:paraId="147DE076" w14:textId="547774F9" w:rsidR="00F03BBE" w:rsidRPr="00F03BBE" w:rsidRDefault="00F03BBE" w:rsidP="000E0012">
      <w:pPr>
        <w:tabs>
          <w:tab w:val="left" w:pos="450"/>
        </w:tabs>
        <w:spacing w:line="300" w:lineRule="exact"/>
        <w:jc w:val="both"/>
        <w:rPr>
          <w:b/>
          <w:bCs/>
          <w:i/>
          <w:iCs/>
          <w:color w:val="000000"/>
          <w:sz w:val="22"/>
          <w:szCs w:val="22"/>
        </w:rPr>
      </w:pPr>
      <w:r w:rsidRPr="00F03BBE">
        <w:rPr>
          <w:b/>
          <w:bCs/>
          <w:i/>
          <w:iCs/>
          <w:color w:val="000000"/>
          <w:sz w:val="22"/>
          <w:szCs w:val="22"/>
        </w:rPr>
        <w:t>1.6.2 Some variations and corresponding phenotypes in genes causing early-onset Parkinson's disease</w:t>
      </w:r>
    </w:p>
    <w:p w14:paraId="3A2C53E6" w14:textId="2F4EA02B" w:rsidR="00C3052B" w:rsidRDefault="00F03BBE" w:rsidP="000E0012">
      <w:pPr>
        <w:tabs>
          <w:tab w:val="left" w:pos="450"/>
        </w:tabs>
        <w:spacing w:line="300" w:lineRule="exact"/>
        <w:jc w:val="both"/>
        <w:rPr>
          <w:i/>
          <w:iCs/>
          <w:color w:val="000000"/>
          <w:sz w:val="22"/>
          <w:szCs w:val="22"/>
        </w:rPr>
      </w:pPr>
      <w:r w:rsidRPr="00F03BBE">
        <w:rPr>
          <w:i/>
          <w:iCs/>
          <w:color w:val="000000"/>
          <w:sz w:val="22"/>
          <w:szCs w:val="22"/>
        </w:rPr>
        <w:t>1.6.2.1</w:t>
      </w:r>
      <w:r>
        <w:rPr>
          <w:i/>
          <w:iCs/>
          <w:color w:val="000000"/>
          <w:sz w:val="22"/>
          <w:szCs w:val="22"/>
        </w:rPr>
        <w:t xml:space="preserve"> </w:t>
      </w:r>
      <w:r w:rsidRPr="00F03BBE">
        <w:rPr>
          <w:i/>
          <w:iCs/>
          <w:color w:val="000000"/>
          <w:sz w:val="22"/>
          <w:szCs w:val="22"/>
        </w:rPr>
        <w:t>Disease-causing genes follow an autosomal recessive inheritance model</w:t>
      </w:r>
      <w:r>
        <w:rPr>
          <w:i/>
          <w:iCs/>
          <w:color w:val="000000"/>
          <w:sz w:val="22"/>
          <w:szCs w:val="22"/>
        </w:rPr>
        <w:t>.</w:t>
      </w:r>
    </w:p>
    <w:p w14:paraId="5EE7C1FF" w14:textId="383B6818" w:rsidR="00F03BBE" w:rsidRDefault="00F03BBE" w:rsidP="000E0012">
      <w:pPr>
        <w:tabs>
          <w:tab w:val="left" w:pos="450"/>
        </w:tabs>
        <w:spacing w:line="300" w:lineRule="exact"/>
        <w:jc w:val="both"/>
        <w:rPr>
          <w:i/>
          <w:iCs/>
          <w:color w:val="000000"/>
          <w:sz w:val="22"/>
          <w:szCs w:val="22"/>
        </w:rPr>
      </w:pPr>
      <w:r w:rsidRPr="00F03BBE">
        <w:rPr>
          <w:i/>
          <w:iCs/>
          <w:color w:val="000000"/>
          <w:sz w:val="22"/>
          <w:szCs w:val="22"/>
        </w:rPr>
        <w:t>1.6.2.2 Disease-causing genes follow an autosomal dominant inheritance model</w:t>
      </w:r>
    </w:p>
    <w:p w14:paraId="05C1CD6D" w14:textId="6C385B02" w:rsidR="00F03BBE" w:rsidRPr="00F03BBE" w:rsidRDefault="00F03BBE" w:rsidP="000E0012">
      <w:pPr>
        <w:tabs>
          <w:tab w:val="left" w:pos="450"/>
        </w:tabs>
        <w:spacing w:line="300" w:lineRule="exact"/>
        <w:jc w:val="both"/>
        <w:rPr>
          <w:b/>
          <w:bCs/>
          <w:color w:val="000000"/>
          <w:sz w:val="22"/>
          <w:szCs w:val="22"/>
        </w:rPr>
      </w:pPr>
      <w:r w:rsidRPr="00F03BBE">
        <w:rPr>
          <w:b/>
          <w:bCs/>
          <w:color w:val="000000"/>
          <w:sz w:val="22"/>
          <w:szCs w:val="22"/>
        </w:rPr>
        <w:t>1.7 Genetic testing methods in Parkinson's disease</w:t>
      </w:r>
    </w:p>
    <w:p w14:paraId="4FEAEAC8" w14:textId="653C7A69" w:rsidR="00F03BBE" w:rsidRPr="00F03BBE" w:rsidRDefault="00F03BBE" w:rsidP="000E0012">
      <w:pPr>
        <w:tabs>
          <w:tab w:val="left" w:pos="450"/>
        </w:tabs>
        <w:spacing w:line="300" w:lineRule="exact"/>
        <w:jc w:val="both"/>
        <w:rPr>
          <w:b/>
          <w:bCs/>
          <w:i/>
          <w:iCs/>
          <w:color w:val="000000"/>
          <w:sz w:val="22"/>
          <w:szCs w:val="22"/>
        </w:rPr>
      </w:pPr>
      <w:r w:rsidRPr="00F03BBE">
        <w:rPr>
          <w:b/>
          <w:bCs/>
          <w:i/>
          <w:iCs/>
          <w:color w:val="000000"/>
          <w:sz w:val="22"/>
          <w:szCs w:val="22"/>
        </w:rPr>
        <w:t>1.7.1 Application of new generation gene sequencing techniques in Parkinson's disease</w:t>
      </w:r>
    </w:p>
    <w:p w14:paraId="19E853FC" w14:textId="4F5E5FA6" w:rsidR="00F03BBE" w:rsidRDefault="00F03BBE" w:rsidP="000E0012">
      <w:pPr>
        <w:tabs>
          <w:tab w:val="left" w:pos="450"/>
        </w:tabs>
        <w:spacing w:line="300" w:lineRule="exact"/>
        <w:jc w:val="both"/>
        <w:rPr>
          <w:color w:val="000000"/>
          <w:sz w:val="22"/>
          <w:szCs w:val="22"/>
        </w:rPr>
      </w:pPr>
      <w:r>
        <w:rPr>
          <w:color w:val="000000"/>
          <w:sz w:val="22"/>
          <w:szCs w:val="22"/>
        </w:rPr>
        <w:tab/>
      </w:r>
      <w:r w:rsidRPr="00F03BBE">
        <w:rPr>
          <w:color w:val="000000"/>
          <w:sz w:val="22"/>
          <w:szCs w:val="22"/>
        </w:rPr>
        <w:t>Whole Exome Sequencing (WES) to identify pathogenic variants in published genes causing Parkinson's disease and gene groups of central nervous system degenerative diseases.</w:t>
      </w:r>
    </w:p>
    <w:p w14:paraId="368772FA" w14:textId="538D0F1F" w:rsidR="00193F7B" w:rsidRPr="00193F7B" w:rsidRDefault="00193F7B" w:rsidP="000E0012">
      <w:pPr>
        <w:tabs>
          <w:tab w:val="left" w:pos="450"/>
        </w:tabs>
        <w:spacing w:line="300" w:lineRule="exact"/>
        <w:jc w:val="both"/>
        <w:rPr>
          <w:b/>
          <w:bCs/>
          <w:i/>
          <w:iCs/>
          <w:color w:val="000000"/>
          <w:sz w:val="22"/>
          <w:szCs w:val="22"/>
        </w:rPr>
      </w:pPr>
      <w:r w:rsidRPr="00193F7B">
        <w:rPr>
          <w:b/>
          <w:bCs/>
          <w:i/>
          <w:iCs/>
          <w:color w:val="000000"/>
          <w:sz w:val="22"/>
          <w:szCs w:val="22"/>
        </w:rPr>
        <w:t>1.7.2 Multiplex Ligation – dependent Probe Amplification (MLPA) method</w:t>
      </w:r>
    </w:p>
    <w:p w14:paraId="42BA807E" w14:textId="12008F7D" w:rsidR="00F03BBE" w:rsidRDefault="00193F7B" w:rsidP="000E0012">
      <w:pPr>
        <w:tabs>
          <w:tab w:val="left" w:pos="450"/>
        </w:tabs>
        <w:spacing w:line="300" w:lineRule="exact"/>
        <w:jc w:val="both"/>
        <w:rPr>
          <w:color w:val="000000"/>
          <w:sz w:val="22"/>
          <w:szCs w:val="22"/>
        </w:rPr>
      </w:pPr>
      <w:r>
        <w:rPr>
          <w:color w:val="000000"/>
          <w:sz w:val="22"/>
          <w:szCs w:val="22"/>
        </w:rPr>
        <w:tab/>
      </w:r>
      <w:r w:rsidRPr="00193F7B">
        <w:rPr>
          <w:color w:val="000000"/>
          <w:sz w:val="22"/>
          <w:szCs w:val="22"/>
        </w:rPr>
        <w:t>The test detects structural variations, large deletions/duplications in the genome (CNV), which are one of the important causes of the Mendelian form of Parkinson's disease</w:t>
      </w:r>
      <w:r>
        <w:rPr>
          <w:color w:val="000000"/>
          <w:sz w:val="22"/>
          <w:szCs w:val="22"/>
        </w:rPr>
        <w:t>.</w:t>
      </w:r>
    </w:p>
    <w:p w14:paraId="2EFFAAD5" w14:textId="77777777" w:rsidR="00193F7B" w:rsidRPr="00193F7B" w:rsidRDefault="00193F7B" w:rsidP="000E0012">
      <w:pPr>
        <w:tabs>
          <w:tab w:val="left" w:pos="450"/>
        </w:tabs>
        <w:spacing w:line="300" w:lineRule="exact"/>
        <w:jc w:val="both"/>
        <w:rPr>
          <w:b/>
          <w:bCs/>
          <w:color w:val="000000"/>
          <w:sz w:val="22"/>
          <w:szCs w:val="22"/>
        </w:rPr>
      </w:pPr>
      <w:r w:rsidRPr="00193F7B">
        <w:rPr>
          <w:b/>
          <w:bCs/>
          <w:color w:val="000000"/>
          <w:sz w:val="22"/>
          <w:szCs w:val="22"/>
        </w:rPr>
        <w:t>1.8 Situation of domestic and foreign research</w:t>
      </w:r>
    </w:p>
    <w:p w14:paraId="21498310" w14:textId="77777777" w:rsidR="00193F7B" w:rsidRPr="00193F7B" w:rsidRDefault="00193F7B" w:rsidP="000E0012">
      <w:pPr>
        <w:tabs>
          <w:tab w:val="left" w:pos="450"/>
        </w:tabs>
        <w:spacing w:line="300" w:lineRule="exact"/>
        <w:jc w:val="both"/>
        <w:rPr>
          <w:b/>
          <w:bCs/>
          <w:i/>
          <w:iCs/>
          <w:color w:val="000000"/>
          <w:sz w:val="22"/>
          <w:szCs w:val="22"/>
        </w:rPr>
      </w:pPr>
      <w:r w:rsidRPr="00193F7B">
        <w:rPr>
          <w:b/>
          <w:bCs/>
          <w:i/>
          <w:iCs/>
          <w:color w:val="000000"/>
          <w:sz w:val="22"/>
          <w:szCs w:val="22"/>
        </w:rPr>
        <w:t>1.8.1 Research situation in the country</w:t>
      </w:r>
    </w:p>
    <w:p w14:paraId="5FC3C182" w14:textId="1572B7DF" w:rsidR="007F54D8" w:rsidRPr="00193F7B" w:rsidRDefault="00193F7B" w:rsidP="000E0012">
      <w:pPr>
        <w:tabs>
          <w:tab w:val="left" w:pos="450"/>
        </w:tabs>
        <w:spacing w:line="300" w:lineRule="exact"/>
        <w:jc w:val="both"/>
        <w:rPr>
          <w:b/>
          <w:bCs/>
          <w:i/>
          <w:iCs/>
          <w:color w:val="000000"/>
          <w:sz w:val="22"/>
          <w:szCs w:val="22"/>
        </w:rPr>
      </w:pPr>
      <w:r w:rsidRPr="00193F7B">
        <w:rPr>
          <w:b/>
          <w:bCs/>
          <w:i/>
          <w:iCs/>
          <w:color w:val="000000"/>
          <w:sz w:val="22"/>
          <w:szCs w:val="22"/>
        </w:rPr>
        <w:t>1.8.2 Research situation in the world</w:t>
      </w:r>
      <w:bookmarkStart w:id="3" w:name="_heading=h.tyjcwt" w:colFirst="0" w:colLast="0"/>
      <w:bookmarkStart w:id="4" w:name="_heading=h.3dy6vkm" w:colFirst="0" w:colLast="0"/>
      <w:bookmarkStart w:id="5" w:name="_heading=h.17dp8vu" w:colFirst="0" w:colLast="0"/>
      <w:bookmarkEnd w:id="3"/>
      <w:bookmarkEnd w:id="4"/>
      <w:bookmarkEnd w:id="5"/>
    </w:p>
    <w:p w14:paraId="73E37284" w14:textId="385F78BB" w:rsidR="007F54D8" w:rsidRPr="003E386C" w:rsidRDefault="00B07952" w:rsidP="000E0012">
      <w:pPr>
        <w:widowControl w:val="0"/>
        <w:tabs>
          <w:tab w:val="left" w:pos="851"/>
        </w:tabs>
        <w:spacing w:line="300" w:lineRule="exact"/>
        <w:jc w:val="center"/>
        <w:rPr>
          <w:b/>
          <w:sz w:val="22"/>
          <w:szCs w:val="22"/>
        </w:rPr>
      </w:pPr>
      <w:bookmarkStart w:id="6" w:name="_heading=h.3rdcrjn" w:colFirst="0" w:colLast="0"/>
      <w:bookmarkEnd w:id="6"/>
      <w:r w:rsidRPr="003E386C">
        <w:rPr>
          <w:b/>
          <w:sz w:val="22"/>
          <w:szCs w:val="22"/>
        </w:rPr>
        <w:lastRenderedPageBreak/>
        <w:t>CHAPTER 2- RESEARCH OBJECTS AND METHODS</w:t>
      </w:r>
    </w:p>
    <w:p w14:paraId="7A097DBA" w14:textId="77777777" w:rsidR="00F369F4" w:rsidRDefault="00193F7B" w:rsidP="000E0012">
      <w:pPr>
        <w:pStyle w:val="ListParagraph"/>
        <w:numPr>
          <w:ilvl w:val="1"/>
          <w:numId w:val="12"/>
        </w:numPr>
        <w:pBdr>
          <w:top w:val="nil"/>
          <w:left w:val="nil"/>
          <w:bottom w:val="nil"/>
          <w:right w:val="nil"/>
          <w:between w:val="nil"/>
        </w:pBdr>
        <w:tabs>
          <w:tab w:val="left" w:pos="360"/>
        </w:tabs>
        <w:spacing w:line="300" w:lineRule="exact"/>
        <w:contextualSpacing w:val="0"/>
        <w:jc w:val="both"/>
        <w:rPr>
          <w:color w:val="000000"/>
          <w:sz w:val="22"/>
          <w:szCs w:val="22"/>
        </w:rPr>
      </w:pPr>
      <w:bookmarkStart w:id="7" w:name="_heading=h.26in1rg" w:colFirst="0" w:colLast="0"/>
      <w:bookmarkEnd w:id="7"/>
      <w:r w:rsidRPr="00193F7B">
        <w:rPr>
          <w:b/>
          <w:bCs/>
          <w:color w:val="000000"/>
          <w:sz w:val="22"/>
          <w:szCs w:val="22"/>
        </w:rPr>
        <w:t>Research design</w:t>
      </w:r>
      <w:r w:rsidRPr="00193F7B">
        <w:rPr>
          <w:color w:val="000000"/>
          <w:sz w:val="22"/>
          <w:szCs w:val="22"/>
        </w:rPr>
        <w:t>: Prospective, cross-sectional, analytical stud</w:t>
      </w:r>
      <w:r w:rsidR="00F369F4">
        <w:rPr>
          <w:color w:val="000000"/>
          <w:sz w:val="22"/>
          <w:szCs w:val="22"/>
        </w:rPr>
        <w:t>y</w:t>
      </w:r>
    </w:p>
    <w:p w14:paraId="16E2B221" w14:textId="12AD75FA" w:rsidR="00193F7B" w:rsidRDefault="00F369F4" w:rsidP="000E0012">
      <w:pPr>
        <w:pStyle w:val="ListParagraph"/>
        <w:numPr>
          <w:ilvl w:val="1"/>
          <w:numId w:val="12"/>
        </w:numPr>
        <w:pBdr>
          <w:top w:val="nil"/>
          <w:left w:val="nil"/>
          <w:bottom w:val="nil"/>
          <w:right w:val="nil"/>
          <w:between w:val="nil"/>
        </w:pBdr>
        <w:tabs>
          <w:tab w:val="left" w:pos="360"/>
        </w:tabs>
        <w:spacing w:line="300" w:lineRule="exact"/>
        <w:contextualSpacing w:val="0"/>
        <w:jc w:val="both"/>
        <w:rPr>
          <w:b/>
          <w:bCs/>
          <w:color w:val="000000"/>
          <w:sz w:val="22"/>
          <w:szCs w:val="22"/>
        </w:rPr>
      </w:pPr>
      <w:r w:rsidRPr="00F369F4">
        <w:rPr>
          <w:b/>
          <w:bCs/>
          <w:color w:val="000000"/>
          <w:sz w:val="22"/>
          <w:szCs w:val="22"/>
        </w:rPr>
        <w:t>Research object</w:t>
      </w:r>
    </w:p>
    <w:p w14:paraId="21BDD86C" w14:textId="4BC7DFF9" w:rsidR="00F369F4" w:rsidRDefault="00F369F4" w:rsidP="000E0012">
      <w:pPr>
        <w:pBdr>
          <w:top w:val="nil"/>
          <w:left w:val="nil"/>
          <w:bottom w:val="nil"/>
          <w:right w:val="nil"/>
          <w:between w:val="nil"/>
        </w:pBdr>
        <w:tabs>
          <w:tab w:val="left" w:pos="360"/>
        </w:tabs>
        <w:spacing w:line="300" w:lineRule="exact"/>
        <w:ind w:firstLine="567"/>
        <w:jc w:val="both"/>
        <w:rPr>
          <w:color w:val="000000"/>
          <w:sz w:val="22"/>
          <w:szCs w:val="22"/>
        </w:rPr>
      </w:pPr>
      <w:r w:rsidRPr="00F369F4">
        <w:rPr>
          <w:color w:val="000000"/>
          <w:sz w:val="22"/>
          <w:szCs w:val="22"/>
        </w:rPr>
        <w:t xml:space="preserve">135 Parkinson's </w:t>
      </w:r>
      <w:r w:rsidR="002C1648">
        <w:rPr>
          <w:color w:val="000000"/>
          <w:sz w:val="22"/>
          <w:szCs w:val="22"/>
        </w:rPr>
        <w:t>patients</w:t>
      </w:r>
      <w:r w:rsidRPr="00F369F4">
        <w:rPr>
          <w:color w:val="000000"/>
          <w:sz w:val="22"/>
          <w:szCs w:val="22"/>
        </w:rPr>
        <w:t xml:space="preserve"> with age of onset ≤50, examined and diagnosed by neurologists, inpatient and outpatient treatment at Military Hospital 103, Ho Chi Minh City University of Medicine and Pharmacy Hospital Minh, Viet Tiep Friendship Hospital, Hai Phong, from April 2019 to December 2021. Of these, </w:t>
      </w:r>
    </w:p>
    <w:p w14:paraId="0559AE7C" w14:textId="4DE8384F" w:rsidR="002C1648" w:rsidRDefault="002C1648" w:rsidP="000E0012">
      <w:pPr>
        <w:pBdr>
          <w:top w:val="nil"/>
          <w:left w:val="nil"/>
          <w:bottom w:val="nil"/>
          <w:right w:val="nil"/>
          <w:between w:val="nil"/>
        </w:pBdr>
        <w:tabs>
          <w:tab w:val="left" w:pos="360"/>
        </w:tabs>
        <w:spacing w:line="300" w:lineRule="exact"/>
        <w:ind w:firstLine="567"/>
        <w:jc w:val="both"/>
        <w:rPr>
          <w:color w:val="000000"/>
          <w:sz w:val="22"/>
          <w:szCs w:val="22"/>
        </w:rPr>
      </w:pPr>
      <w:r w:rsidRPr="002C1648">
        <w:rPr>
          <w:color w:val="000000"/>
          <w:sz w:val="22"/>
          <w:szCs w:val="22"/>
        </w:rPr>
        <w:t>The researcher directly conducted a re-examination to determine clinical symptoms according to the research criteria (research medical records) from patients diagnosed with Parkinson's disease at medical facilities.</w:t>
      </w:r>
    </w:p>
    <w:p w14:paraId="5886FAC6" w14:textId="60C51B45" w:rsidR="002C1648" w:rsidRPr="00F369F4" w:rsidRDefault="002C1648" w:rsidP="000E0012">
      <w:pPr>
        <w:pBdr>
          <w:top w:val="nil"/>
          <w:left w:val="nil"/>
          <w:bottom w:val="nil"/>
          <w:right w:val="nil"/>
          <w:between w:val="nil"/>
        </w:pBdr>
        <w:tabs>
          <w:tab w:val="left" w:pos="360"/>
        </w:tabs>
        <w:spacing w:line="300" w:lineRule="exact"/>
        <w:ind w:firstLine="567"/>
        <w:jc w:val="both"/>
        <w:rPr>
          <w:color w:val="000000"/>
          <w:sz w:val="22"/>
          <w:szCs w:val="22"/>
        </w:rPr>
      </w:pPr>
      <w:r w:rsidRPr="002C1648">
        <w:rPr>
          <w:color w:val="000000"/>
          <w:sz w:val="22"/>
          <w:szCs w:val="22"/>
        </w:rPr>
        <w:t>Parkinson's patients have their blood samples collected and sent to the Institute of Genome Research, Vietnam Academy of Science and Technology for genetic testing.</w:t>
      </w:r>
    </w:p>
    <w:p w14:paraId="31E3601C" w14:textId="31FB4C0F" w:rsidR="00193F7B" w:rsidRPr="00F369F4" w:rsidRDefault="00F369F4" w:rsidP="000E0012">
      <w:pPr>
        <w:pBdr>
          <w:top w:val="nil"/>
          <w:left w:val="nil"/>
          <w:bottom w:val="nil"/>
          <w:right w:val="nil"/>
          <w:between w:val="nil"/>
        </w:pBdr>
        <w:tabs>
          <w:tab w:val="left" w:pos="360"/>
        </w:tabs>
        <w:spacing w:line="300" w:lineRule="exact"/>
        <w:jc w:val="both"/>
        <w:rPr>
          <w:b/>
          <w:bCs/>
          <w:i/>
          <w:iCs/>
          <w:color w:val="000000"/>
          <w:sz w:val="22"/>
          <w:szCs w:val="22"/>
        </w:rPr>
      </w:pPr>
      <w:r w:rsidRPr="00F369F4">
        <w:rPr>
          <w:b/>
          <w:bCs/>
          <w:i/>
          <w:iCs/>
          <w:color w:val="000000"/>
          <w:sz w:val="22"/>
          <w:szCs w:val="22"/>
        </w:rPr>
        <w:t>2.2.1. Criteria for selecting research samples</w:t>
      </w:r>
    </w:p>
    <w:p w14:paraId="2241B732" w14:textId="0098E8A1" w:rsidR="00193F7B" w:rsidRPr="00F369F4" w:rsidRDefault="002C1648" w:rsidP="000E0012">
      <w:pPr>
        <w:pBdr>
          <w:top w:val="nil"/>
          <w:left w:val="nil"/>
          <w:bottom w:val="nil"/>
          <w:right w:val="nil"/>
          <w:between w:val="nil"/>
        </w:pBdr>
        <w:tabs>
          <w:tab w:val="left" w:pos="360"/>
        </w:tabs>
        <w:spacing w:line="300" w:lineRule="exact"/>
        <w:jc w:val="both"/>
        <w:rPr>
          <w:color w:val="000000"/>
          <w:sz w:val="22"/>
          <w:szCs w:val="22"/>
        </w:rPr>
      </w:pPr>
      <w:r>
        <w:rPr>
          <w:b/>
          <w:bCs/>
          <w:color w:val="000000"/>
          <w:sz w:val="22"/>
          <w:szCs w:val="22"/>
        </w:rPr>
        <w:tab/>
      </w:r>
      <w:r w:rsidR="00F369F4" w:rsidRPr="00F369F4">
        <w:rPr>
          <w:color w:val="000000"/>
          <w:sz w:val="22"/>
          <w:szCs w:val="22"/>
        </w:rPr>
        <w:t xml:space="preserve"> Parkinson's </w:t>
      </w:r>
      <w:r>
        <w:rPr>
          <w:color w:val="000000"/>
          <w:sz w:val="22"/>
          <w:szCs w:val="22"/>
        </w:rPr>
        <w:t>patients</w:t>
      </w:r>
      <w:r w:rsidR="00F369F4" w:rsidRPr="00F369F4">
        <w:rPr>
          <w:color w:val="000000"/>
          <w:sz w:val="22"/>
          <w:szCs w:val="22"/>
        </w:rPr>
        <w:t xml:space="preserve"> are diagnosed with "definite Parkinson's" clinically according to the diagnostic criteria of the International Parkinson-Movement Disorder Society (MDS) in 2015. The patient agrees to participate. Participate in the study and sign a voluntary participation form</w:t>
      </w:r>
    </w:p>
    <w:p w14:paraId="63AE5EA9" w14:textId="382041F6" w:rsidR="00193F7B" w:rsidRPr="00F369F4" w:rsidRDefault="00F369F4" w:rsidP="000E0012">
      <w:pPr>
        <w:pBdr>
          <w:top w:val="nil"/>
          <w:left w:val="nil"/>
          <w:bottom w:val="nil"/>
          <w:right w:val="nil"/>
          <w:between w:val="nil"/>
        </w:pBdr>
        <w:tabs>
          <w:tab w:val="left" w:pos="360"/>
        </w:tabs>
        <w:spacing w:line="300" w:lineRule="exact"/>
        <w:jc w:val="both"/>
        <w:rPr>
          <w:b/>
          <w:bCs/>
          <w:i/>
          <w:iCs/>
          <w:color w:val="000000"/>
          <w:sz w:val="22"/>
          <w:szCs w:val="22"/>
        </w:rPr>
      </w:pPr>
      <w:r w:rsidRPr="00F369F4">
        <w:rPr>
          <w:b/>
          <w:bCs/>
          <w:i/>
          <w:iCs/>
          <w:color w:val="000000"/>
          <w:sz w:val="22"/>
          <w:szCs w:val="22"/>
        </w:rPr>
        <w:t>2.2.2 Exclusion criteria</w:t>
      </w:r>
    </w:p>
    <w:p w14:paraId="6D97ED9C" w14:textId="77777777" w:rsidR="00F369F4" w:rsidRPr="00F369F4" w:rsidRDefault="00F369F4" w:rsidP="000E0012">
      <w:pPr>
        <w:pBdr>
          <w:top w:val="nil"/>
          <w:left w:val="nil"/>
          <w:bottom w:val="nil"/>
          <w:right w:val="nil"/>
          <w:between w:val="nil"/>
        </w:pBdr>
        <w:tabs>
          <w:tab w:val="left" w:pos="360"/>
        </w:tabs>
        <w:spacing w:line="300" w:lineRule="exact"/>
        <w:jc w:val="both"/>
        <w:rPr>
          <w:color w:val="000000"/>
          <w:sz w:val="22"/>
          <w:szCs w:val="22"/>
        </w:rPr>
      </w:pPr>
      <w:r w:rsidRPr="00F369F4">
        <w:rPr>
          <w:color w:val="000000"/>
          <w:sz w:val="22"/>
          <w:szCs w:val="22"/>
        </w:rPr>
        <w:t>- Patients with diseases according to the exclusion criteria in the 2015 MDS disease diagnosis criteria</w:t>
      </w:r>
    </w:p>
    <w:p w14:paraId="48C3FEDC" w14:textId="660FC1BF" w:rsidR="00193F7B" w:rsidRPr="00193F7B" w:rsidRDefault="00F369F4" w:rsidP="000E0012">
      <w:pPr>
        <w:pBdr>
          <w:top w:val="nil"/>
          <w:left w:val="nil"/>
          <w:bottom w:val="nil"/>
          <w:right w:val="nil"/>
          <w:between w:val="nil"/>
        </w:pBdr>
        <w:tabs>
          <w:tab w:val="left" w:pos="360"/>
        </w:tabs>
        <w:spacing w:line="300" w:lineRule="exact"/>
        <w:jc w:val="both"/>
        <w:rPr>
          <w:color w:val="000000"/>
          <w:sz w:val="22"/>
          <w:szCs w:val="22"/>
        </w:rPr>
      </w:pPr>
      <w:r w:rsidRPr="00F369F4">
        <w:rPr>
          <w:color w:val="000000"/>
          <w:sz w:val="22"/>
          <w:szCs w:val="22"/>
        </w:rPr>
        <w:t>- Patients who are not capable of completing questionnaires to collect research information (Mental retardation, severe dementia and inability to see, read, hear)</w:t>
      </w:r>
      <w:r>
        <w:rPr>
          <w:color w:val="000000"/>
          <w:sz w:val="22"/>
          <w:szCs w:val="22"/>
        </w:rPr>
        <w:t>.</w:t>
      </w:r>
    </w:p>
    <w:p w14:paraId="1D1272F7" w14:textId="61137F9A" w:rsidR="00193F7B" w:rsidRDefault="00F369F4" w:rsidP="000E0012">
      <w:pPr>
        <w:pBdr>
          <w:top w:val="nil"/>
          <w:left w:val="nil"/>
          <w:bottom w:val="nil"/>
          <w:right w:val="nil"/>
          <w:between w:val="nil"/>
        </w:pBdr>
        <w:tabs>
          <w:tab w:val="left" w:pos="360"/>
        </w:tabs>
        <w:spacing w:line="300" w:lineRule="exact"/>
        <w:jc w:val="both"/>
        <w:rPr>
          <w:b/>
          <w:bCs/>
          <w:color w:val="000000"/>
          <w:sz w:val="22"/>
          <w:szCs w:val="22"/>
        </w:rPr>
      </w:pPr>
      <w:r w:rsidRPr="00F369F4">
        <w:rPr>
          <w:b/>
          <w:bCs/>
          <w:color w:val="000000"/>
          <w:sz w:val="22"/>
          <w:szCs w:val="22"/>
        </w:rPr>
        <w:t>2.3 Research sample size</w:t>
      </w:r>
    </w:p>
    <w:p w14:paraId="2C3DEC42" w14:textId="04B4077A" w:rsidR="00F369F4" w:rsidRDefault="00F369F4" w:rsidP="000E0012">
      <w:pPr>
        <w:pBdr>
          <w:top w:val="nil"/>
          <w:left w:val="nil"/>
          <w:bottom w:val="nil"/>
          <w:right w:val="nil"/>
          <w:between w:val="nil"/>
        </w:pBdr>
        <w:tabs>
          <w:tab w:val="left" w:pos="360"/>
        </w:tabs>
        <w:spacing w:line="300" w:lineRule="exact"/>
        <w:ind w:firstLine="567"/>
        <w:jc w:val="both"/>
        <w:rPr>
          <w:color w:val="000000"/>
          <w:sz w:val="22"/>
          <w:szCs w:val="22"/>
        </w:rPr>
      </w:pPr>
      <w:r w:rsidRPr="00F369F4">
        <w:rPr>
          <w:color w:val="000000"/>
          <w:sz w:val="22"/>
          <w:szCs w:val="22"/>
        </w:rPr>
        <w:t>Select the sample size according to the WHO sample size calculation formula for cross-sectional descriptive research. In this study, we chose α=0.05; with an expected rate</w:t>
      </w:r>
      <w:r w:rsidR="00AC2077">
        <w:rPr>
          <w:color w:val="000000"/>
          <w:sz w:val="22"/>
          <w:szCs w:val="22"/>
        </w:rPr>
        <w:t xml:space="preserve"> </w:t>
      </w:r>
      <w:r w:rsidRPr="00F369F4">
        <w:rPr>
          <w:color w:val="000000"/>
          <w:sz w:val="22"/>
          <w:szCs w:val="22"/>
        </w:rPr>
        <w:t>of</w:t>
      </w:r>
      <w:r w:rsidR="00AC2077">
        <w:rPr>
          <w:color w:val="000000"/>
          <w:sz w:val="22"/>
          <w:szCs w:val="22"/>
        </w:rPr>
        <w:t xml:space="preserve"> </w:t>
      </w:r>
      <w:r w:rsidRPr="00F369F4">
        <w:rPr>
          <w:color w:val="000000"/>
          <w:sz w:val="22"/>
          <w:szCs w:val="22"/>
        </w:rPr>
        <w:t xml:space="preserve">early-onset Parkinson's disease of 20%, therefore p=0.2; Absolute error d=0.07. </w:t>
      </w:r>
      <w:r w:rsidRPr="00F369F4">
        <w:rPr>
          <w:color w:val="000000"/>
          <w:sz w:val="22"/>
          <w:szCs w:val="22"/>
        </w:rPr>
        <w:lastRenderedPageBreak/>
        <w:t>According to the formula, the minimum sample size needed for the study is 126.</w:t>
      </w:r>
      <w:r>
        <w:rPr>
          <w:color w:val="000000"/>
          <w:sz w:val="22"/>
          <w:szCs w:val="22"/>
        </w:rPr>
        <w:t xml:space="preserve"> </w:t>
      </w:r>
    </w:p>
    <w:p w14:paraId="1CCE2DBF" w14:textId="098F8BE5" w:rsidR="00AC2077" w:rsidRDefault="00AC2077" w:rsidP="000E0012">
      <w:pPr>
        <w:pBdr>
          <w:top w:val="nil"/>
          <w:left w:val="nil"/>
          <w:bottom w:val="nil"/>
          <w:right w:val="nil"/>
          <w:between w:val="nil"/>
        </w:pBdr>
        <w:tabs>
          <w:tab w:val="left" w:pos="360"/>
        </w:tabs>
        <w:spacing w:line="300" w:lineRule="exact"/>
        <w:ind w:firstLine="567"/>
        <w:jc w:val="both"/>
        <w:rPr>
          <w:color w:val="000000"/>
          <w:sz w:val="22"/>
          <w:szCs w:val="22"/>
        </w:rPr>
      </w:pPr>
      <w:r w:rsidRPr="00AC2077">
        <w:rPr>
          <w:color w:val="000000"/>
          <w:sz w:val="22"/>
          <w:szCs w:val="22"/>
        </w:rPr>
        <w:t>This study had a sample size of 135 EOPD patients, including: - Objective 1: Analyze clinical characteristics of 135 EOPD patients</w:t>
      </w:r>
    </w:p>
    <w:p w14:paraId="77DEE884" w14:textId="283BEE6C" w:rsidR="00AC2077" w:rsidRDefault="00AC2077" w:rsidP="000E0012">
      <w:pPr>
        <w:pBdr>
          <w:top w:val="nil"/>
          <w:left w:val="nil"/>
          <w:bottom w:val="nil"/>
          <w:right w:val="nil"/>
          <w:between w:val="nil"/>
        </w:pBdr>
        <w:tabs>
          <w:tab w:val="left" w:pos="360"/>
        </w:tabs>
        <w:spacing w:line="300" w:lineRule="exact"/>
        <w:ind w:firstLine="567"/>
        <w:jc w:val="both"/>
        <w:rPr>
          <w:color w:val="000000"/>
          <w:sz w:val="22"/>
          <w:szCs w:val="22"/>
        </w:rPr>
      </w:pPr>
      <w:r w:rsidRPr="00AC2077">
        <w:rPr>
          <w:color w:val="000000"/>
          <w:sz w:val="22"/>
          <w:szCs w:val="22"/>
        </w:rPr>
        <w:t>Objective 2: The genetic testing part of the research belongs to the State-level topic. Due to the time schedule of the topic (2018-2020) and the implementation budget, the number of genetic testing samples will be randomly collected in order of the samples collected earlier, including 100 patients who were tested for genetic variants to determine the pathogenic variant. During the processing, 3 samples did not meet the standards, so the remaining number of samples is 97 patients. Patients who were tested for Exome to find pathogenic variants will not use the formula for calculating sample size n and the control group.</w:t>
      </w:r>
    </w:p>
    <w:p w14:paraId="374FBB8D" w14:textId="77777777" w:rsidR="00F369F4" w:rsidRPr="00F369F4" w:rsidRDefault="00F369F4" w:rsidP="000E0012">
      <w:pPr>
        <w:pBdr>
          <w:top w:val="nil"/>
          <w:left w:val="nil"/>
          <w:bottom w:val="nil"/>
          <w:right w:val="nil"/>
          <w:between w:val="nil"/>
        </w:pBdr>
        <w:tabs>
          <w:tab w:val="left" w:pos="360"/>
        </w:tabs>
        <w:spacing w:line="300" w:lineRule="exact"/>
        <w:jc w:val="both"/>
        <w:rPr>
          <w:b/>
          <w:bCs/>
          <w:color w:val="000000"/>
          <w:sz w:val="22"/>
          <w:szCs w:val="22"/>
        </w:rPr>
      </w:pPr>
      <w:r w:rsidRPr="00F369F4">
        <w:rPr>
          <w:b/>
          <w:bCs/>
          <w:color w:val="000000"/>
          <w:sz w:val="22"/>
          <w:szCs w:val="22"/>
        </w:rPr>
        <w:t>2.4 Equipment and tools used in research</w:t>
      </w:r>
    </w:p>
    <w:p w14:paraId="08DAECFD" w14:textId="62F688FC" w:rsidR="00F369F4" w:rsidRPr="00F369F4" w:rsidRDefault="00F369F4" w:rsidP="000E0012">
      <w:pPr>
        <w:pBdr>
          <w:top w:val="nil"/>
          <w:left w:val="nil"/>
          <w:bottom w:val="nil"/>
          <w:right w:val="nil"/>
          <w:between w:val="nil"/>
        </w:pBdr>
        <w:tabs>
          <w:tab w:val="left" w:pos="360"/>
        </w:tabs>
        <w:spacing w:line="300" w:lineRule="exact"/>
        <w:ind w:firstLine="567"/>
        <w:jc w:val="both"/>
        <w:rPr>
          <w:color w:val="000000"/>
          <w:sz w:val="22"/>
          <w:szCs w:val="22"/>
        </w:rPr>
      </w:pPr>
      <w:r w:rsidRPr="00F369F4">
        <w:rPr>
          <w:color w:val="000000"/>
          <w:sz w:val="22"/>
          <w:szCs w:val="22"/>
        </w:rPr>
        <w:t>Machines and equipment serving the exome testing process belong to the Genome Research Institute, Vietnam Academy of Science and Technology</w:t>
      </w:r>
      <w:r w:rsidR="00F570AC">
        <w:rPr>
          <w:color w:val="000000"/>
          <w:sz w:val="22"/>
          <w:szCs w:val="22"/>
        </w:rPr>
        <w:t>.</w:t>
      </w:r>
    </w:p>
    <w:p w14:paraId="51C26214" w14:textId="77777777" w:rsidR="00F369F4" w:rsidRPr="00F369F4" w:rsidRDefault="00F369F4" w:rsidP="000E0012">
      <w:pPr>
        <w:pBdr>
          <w:top w:val="nil"/>
          <w:left w:val="nil"/>
          <w:bottom w:val="nil"/>
          <w:right w:val="nil"/>
          <w:between w:val="nil"/>
        </w:pBdr>
        <w:tabs>
          <w:tab w:val="left" w:pos="360"/>
        </w:tabs>
        <w:spacing w:line="300" w:lineRule="exact"/>
        <w:jc w:val="both"/>
        <w:rPr>
          <w:b/>
          <w:bCs/>
          <w:color w:val="000000"/>
          <w:sz w:val="22"/>
          <w:szCs w:val="22"/>
        </w:rPr>
      </w:pPr>
      <w:r w:rsidRPr="00F369F4">
        <w:rPr>
          <w:b/>
          <w:bCs/>
          <w:color w:val="000000"/>
          <w:sz w:val="22"/>
          <w:szCs w:val="22"/>
        </w:rPr>
        <w:t>2.5 Research content</w:t>
      </w:r>
    </w:p>
    <w:p w14:paraId="53D0AAF8" w14:textId="29396DA3" w:rsidR="00F369F4" w:rsidRPr="00F369F4" w:rsidRDefault="00F369F4" w:rsidP="000E0012">
      <w:pPr>
        <w:pBdr>
          <w:top w:val="nil"/>
          <w:left w:val="nil"/>
          <w:bottom w:val="nil"/>
          <w:right w:val="nil"/>
          <w:between w:val="nil"/>
        </w:pBdr>
        <w:tabs>
          <w:tab w:val="left" w:pos="360"/>
        </w:tabs>
        <w:spacing w:line="300" w:lineRule="exact"/>
        <w:jc w:val="both"/>
        <w:rPr>
          <w:b/>
          <w:bCs/>
          <w:i/>
          <w:iCs/>
          <w:color w:val="000000"/>
          <w:sz w:val="22"/>
          <w:szCs w:val="22"/>
        </w:rPr>
      </w:pPr>
      <w:r w:rsidRPr="00F369F4">
        <w:rPr>
          <w:b/>
          <w:bCs/>
          <w:i/>
          <w:iCs/>
          <w:color w:val="000000"/>
          <w:sz w:val="22"/>
          <w:szCs w:val="22"/>
        </w:rPr>
        <w:t>2.5.1 Clinical research</w:t>
      </w:r>
    </w:p>
    <w:p w14:paraId="75FB4700" w14:textId="77777777" w:rsidR="00F369F4" w:rsidRPr="00F369F4" w:rsidRDefault="00F369F4" w:rsidP="000E0012">
      <w:pPr>
        <w:pBdr>
          <w:top w:val="nil"/>
          <w:left w:val="nil"/>
          <w:bottom w:val="nil"/>
          <w:right w:val="nil"/>
          <w:between w:val="nil"/>
        </w:pBdr>
        <w:tabs>
          <w:tab w:val="left" w:pos="360"/>
        </w:tabs>
        <w:spacing w:line="300" w:lineRule="exact"/>
        <w:jc w:val="both"/>
        <w:rPr>
          <w:color w:val="000000"/>
          <w:sz w:val="22"/>
          <w:szCs w:val="22"/>
        </w:rPr>
      </w:pPr>
      <w:r w:rsidRPr="00F369F4">
        <w:rPr>
          <w:color w:val="000000"/>
          <w:sz w:val="22"/>
          <w:szCs w:val="22"/>
        </w:rPr>
        <w:t>+ The patient is examined and determined to have Parkinson's disease according to MDS 2015 standards and information on history, medical history, and medical examination is collected according to a unified medical record form.</w:t>
      </w:r>
    </w:p>
    <w:p w14:paraId="43DFAFC7" w14:textId="154AB2BD" w:rsidR="00F369F4" w:rsidRPr="00F369F4" w:rsidRDefault="00F369F4" w:rsidP="000E0012">
      <w:pPr>
        <w:pBdr>
          <w:top w:val="nil"/>
          <w:left w:val="nil"/>
          <w:bottom w:val="nil"/>
          <w:right w:val="nil"/>
          <w:between w:val="nil"/>
        </w:pBdr>
        <w:tabs>
          <w:tab w:val="left" w:pos="360"/>
        </w:tabs>
        <w:spacing w:line="300" w:lineRule="exact"/>
        <w:jc w:val="both"/>
        <w:rPr>
          <w:color w:val="000000"/>
          <w:sz w:val="22"/>
          <w:szCs w:val="22"/>
        </w:rPr>
      </w:pPr>
      <w:r w:rsidRPr="00F369F4">
        <w:rPr>
          <w:color w:val="000000"/>
          <w:sz w:val="22"/>
          <w:szCs w:val="22"/>
        </w:rPr>
        <w:t>+ Assess the severity of the disease according to the MDS</w:t>
      </w:r>
      <w:r w:rsidR="00986DAE">
        <w:rPr>
          <w:color w:val="000000"/>
          <w:sz w:val="22"/>
          <w:szCs w:val="22"/>
        </w:rPr>
        <w:t xml:space="preserve">-UPDRS </w:t>
      </w:r>
      <w:r w:rsidR="00A75AF8">
        <w:rPr>
          <w:color w:val="000000"/>
          <w:sz w:val="22"/>
          <w:szCs w:val="22"/>
        </w:rPr>
        <w:t>II scale</w:t>
      </w:r>
      <w:r w:rsidRPr="00F369F4">
        <w:rPr>
          <w:color w:val="000000"/>
          <w:sz w:val="22"/>
          <w:szCs w:val="22"/>
        </w:rPr>
        <w:t>.</w:t>
      </w:r>
    </w:p>
    <w:p w14:paraId="77674AF8" w14:textId="2354934C" w:rsidR="00F369F4" w:rsidRPr="00F369F4" w:rsidRDefault="00F369F4" w:rsidP="000E0012">
      <w:pPr>
        <w:pBdr>
          <w:top w:val="nil"/>
          <w:left w:val="nil"/>
          <w:bottom w:val="nil"/>
          <w:right w:val="nil"/>
          <w:between w:val="nil"/>
        </w:pBdr>
        <w:tabs>
          <w:tab w:val="left" w:pos="360"/>
        </w:tabs>
        <w:spacing w:line="300" w:lineRule="exact"/>
        <w:jc w:val="both"/>
        <w:rPr>
          <w:color w:val="000000"/>
          <w:sz w:val="22"/>
          <w:szCs w:val="22"/>
        </w:rPr>
      </w:pPr>
      <w:r w:rsidRPr="00F369F4">
        <w:rPr>
          <w:color w:val="000000"/>
          <w:sz w:val="22"/>
          <w:szCs w:val="22"/>
        </w:rPr>
        <w:t xml:space="preserve"> + Disease stage is classified according to Hoehn and Yahr </w:t>
      </w:r>
    </w:p>
    <w:p w14:paraId="5A6E1790" w14:textId="50B3F897" w:rsidR="00F369F4" w:rsidRDefault="00F369F4" w:rsidP="000E0012">
      <w:pPr>
        <w:pBdr>
          <w:top w:val="nil"/>
          <w:left w:val="nil"/>
          <w:bottom w:val="nil"/>
          <w:right w:val="nil"/>
          <w:between w:val="nil"/>
        </w:pBdr>
        <w:tabs>
          <w:tab w:val="left" w:pos="360"/>
        </w:tabs>
        <w:spacing w:line="300" w:lineRule="exact"/>
        <w:jc w:val="both"/>
        <w:rPr>
          <w:color w:val="000000"/>
          <w:sz w:val="22"/>
          <w:szCs w:val="22"/>
        </w:rPr>
      </w:pPr>
      <w:r w:rsidRPr="00F369F4">
        <w:rPr>
          <w:color w:val="000000"/>
          <w:sz w:val="22"/>
          <w:szCs w:val="22"/>
        </w:rPr>
        <w:t>+ Assess non-motor symptoms in people with Parkinson's disease according to the NMSS scale (Non-Motor Syndroms Scale).</w:t>
      </w:r>
    </w:p>
    <w:p w14:paraId="63A350C1" w14:textId="77777777"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 Assess symptoms of cognitive disorders according to the MMSE scale (The Mini - Mental State Examination).</w:t>
      </w:r>
    </w:p>
    <w:p w14:paraId="0B5DF653" w14:textId="77777777"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 Assess symptoms of depressive disorders according to the BDI scale (The Beck Depression Inventory).</w:t>
      </w:r>
    </w:p>
    <w:p w14:paraId="72B635C6" w14:textId="7639C25C" w:rsidR="009D43FE" w:rsidRPr="00F369F4"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lastRenderedPageBreak/>
        <w:t>+ Assess the clinical disease according to the formula</w:t>
      </w:r>
      <w:r w:rsidR="00AC331D">
        <w:rPr>
          <w:color w:val="000000"/>
          <w:sz w:val="22"/>
          <w:szCs w:val="22"/>
        </w:rPr>
        <w:t xml:space="preserve"> </w:t>
      </w:r>
      <w:r w:rsidRPr="009D43FE">
        <w:rPr>
          <w:color w:val="000000"/>
          <w:sz w:val="22"/>
          <w:szCs w:val="22"/>
        </w:rPr>
        <w:t>the UPDRS scale</w:t>
      </w:r>
      <w:r>
        <w:rPr>
          <w:color w:val="000000"/>
          <w:sz w:val="22"/>
          <w:szCs w:val="22"/>
        </w:rPr>
        <w:t>.</w:t>
      </w:r>
    </w:p>
    <w:p w14:paraId="3B6D3A03" w14:textId="77777777" w:rsidR="009D43FE" w:rsidRPr="009D43FE" w:rsidRDefault="009D43FE" w:rsidP="000E0012">
      <w:pPr>
        <w:pBdr>
          <w:top w:val="nil"/>
          <w:left w:val="nil"/>
          <w:bottom w:val="nil"/>
          <w:right w:val="nil"/>
          <w:between w:val="nil"/>
        </w:pBdr>
        <w:tabs>
          <w:tab w:val="left" w:pos="360"/>
        </w:tabs>
        <w:spacing w:line="300" w:lineRule="exact"/>
        <w:jc w:val="both"/>
        <w:rPr>
          <w:b/>
          <w:bCs/>
          <w:i/>
          <w:iCs/>
          <w:color w:val="000000"/>
          <w:sz w:val="22"/>
          <w:szCs w:val="22"/>
        </w:rPr>
      </w:pPr>
      <w:r w:rsidRPr="009D43FE">
        <w:rPr>
          <w:b/>
          <w:bCs/>
          <w:i/>
          <w:iCs/>
          <w:color w:val="000000"/>
          <w:sz w:val="22"/>
          <w:szCs w:val="22"/>
        </w:rPr>
        <w:t>2.5.2 Genetic testing in early-onset Parkinson's patients</w:t>
      </w:r>
    </w:p>
    <w:p w14:paraId="68575CD4" w14:textId="77777777" w:rsidR="009D43FE" w:rsidRPr="009D43FE" w:rsidRDefault="009D43FE" w:rsidP="000E0012">
      <w:pPr>
        <w:pBdr>
          <w:top w:val="nil"/>
          <w:left w:val="nil"/>
          <w:bottom w:val="nil"/>
          <w:right w:val="nil"/>
          <w:between w:val="nil"/>
        </w:pBdr>
        <w:tabs>
          <w:tab w:val="left" w:pos="360"/>
        </w:tabs>
        <w:spacing w:line="300" w:lineRule="exact"/>
        <w:jc w:val="both"/>
        <w:rPr>
          <w:i/>
          <w:iCs/>
          <w:color w:val="000000"/>
          <w:sz w:val="22"/>
          <w:szCs w:val="22"/>
        </w:rPr>
      </w:pPr>
      <w:r w:rsidRPr="009D43FE">
        <w:rPr>
          <w:i/>
          <w:iCs/>
          <w:color w:val="000000"/>
          <w:sz w:val="22"/>
          <w:szCs w:val="22"/>
        </w:rPr>
        <w:t>2.5.2.1 Collect blood samples from EOPD patients (sample symbol: PKS)</w:t>
      </w:r>
    </w:p>
    <w:p w14:paraId="0411664F" w14:textId="7A9125C0" w:rsidR="00F369F4" w:rsidRDefault="009D43FE" w:rsidP="000E0012">
      <w:pPr>
        <w:pBdr>
          <w:top w:val="nil"/>
          <w:left w:val="nil"/>
          <w:bottom w:val="nil"/>
          <w:right w:val="nil"/>
          <w:between w:val="nil"/>
        </w:pBdr>
        <w:tabs>
          <w:tab w:val="left" w:pos="360"/>
        </w:tabs>
        <w:spacing w:line="300" w:lineRule="exact"/>
        <w:jc w:val="both"/>
        <w:rPr>
          <w:i/>
          <w:iCs/>
          <w:color w:val="000000"/>
          <w:sz w:val="22"/>
          <w:szCs w:val="22"/>
        </w:rPr>
      </w:pPr>
      <w:r w:rsidRPr="009D43FE">
        <w:rPr>
          <w:i/>
          <w:iCs/>
          <w:color w:val="000000"/>
          <w:sz w:val="22"/>
          <w:szCs w:val="22"/>
        </w:rPr>
        <w:t>2.5.2.2 Analyze the coding genome (exome) in EOPD patients using the Whole Exome Sequencing (WES) method.</w:t>
      </w:r>
    </w:p>
    <w:p w14:paraId="47C39F15" w14:textId="60974188"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Pr>
          <w:color w:val="000000"/>
          <w:sz w:val="22"/>
          <w:szCs w:val="22"/>
        </w:rPr>
        <w:t xml:space="preserve"> </w:t>
      </w:r>
      <w:r w:rsidRPr="009D43FE">
        <w:rPr>
          <w:color w:val="000000"/>
          <w:sz w:val="22"/>
          <w:szCs w:val="22"/>
        </w:rPr>
        <w:t>• Extract total DNA from blood sample</w:t>
      </w:r>
    </w:p>
    <w:p w14:paraId="36BAD008" w14:textId="77777777"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 Determine total DNA concentration</w:t>
      </w:r>
    </w:p>
    <w:p w14:paraId="37CB8FDC" w14:textId="77777777"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 Set up DNA library</w:t>
      </w:r>
    </w:p>
    <w:p w14:paraId="175AB34E" w14:textId="77777777"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 Sequence the enriched DNA library on a NextSeq 500 machine</w:t>
      </w:r>
    </w:p>
    <w:p w14:paraId="0D9D7CA6" w14:textId="77777777"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 Analyze WES data</w:t>
      </w:r>
    </w:p>
    <w:p w14:paraId="18571535" w14:textId="61EB80CF"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color w:val="000000"/>
          <w:sz w:val="22"/>
          <w:szCs w:val="22"/>
        </w:rPr>
        <w:t>•</w:t>
      </w:r>
      <w:r w:rsidR="00F570AC">
        <w:rPr>
          <w:color w:val="000000"/>
          <w:sz w:val="22"/>
          <w:szCs w:val="22"/>
        </w:rPr>
        <w:t xml:space="preserve"> </w:t>
      </w:r>
      <w:r w:rsidRPr="009D43FE">
        <w:rPr>
          <w:color w:val="000000"/>
          <w:sz w:val="22"/>
          <w:szCs w:val="22"/>
        </w:rPr>
        <w:t>Evaluation criteria for quality assurance of gene sequencing processes (WES</w:t>
      </w:r>
      <w:r w:rsidR="00F570AC">
        <w:rPr>
          <w:color w:val="000000"/>
          <w:sz w:val="22"/>
          <w:szCs w:val="22"/>
        </w:rPr>
        <w:t>).</w:t>
      </w:r>
    </w:p>
    <w:p w14:paraId="2EDB891A" w14:textId="77777777" w:rsidR="009D43FE" w:rsidRPr="009D43FE" w:rsidRDefault="009D43FE" w:rsidP="000E0012">
      <w:pPr>
        <w:pBdr>
          <w:top w:val="nil"/>
          <w:left w:val="nil"/>
          <w:bottom w:val="nil"/>
          <w:right w:val="nil"/>
          <w:between w:val="nil"/>
        </w:pBdr>
        <w:tabs>
          <w:tab w:val="left" w:pos="360"/>
        </w:tabs>
        <w:spacing w:line="300" w:lineRule="exact"/>
        <w:jc w:val="both"/>
        <w:rPr>
          <w:i/>
          <w:iCs/>
          <w:color w:val="000000"/>
          <w:sz w:val="22"/>
          <w:szCs w:val="22"/>
        </w:rPr>
      </w:pPr>
      <w:r w:rsidRPr="009D43FE">
        <w:rPr>
          <w:i/>
          <w:iCs/>
          <w:color w:val="000000"/>
          <w:sz w:val="22"/>
          <w:szCs w:val="22"/>
        </w:rPr>
        <w:t>2.5.2.3 Identifying CNV variants by Multiplex Ligation dependent Probe Amplification (MLPA)</w:t>
      </w:r>
    </w:p>
    <w:p w14:paraId="3727802A" w14:textId="77777777" w:rsidR="009D43FE" w:rsidRPr="009D43FE" w:rsidRDefault="009D43FE" w:rsidP="000E0012">
      <w:pPr>
        <w:pBdr>
          <w:top w:val="nil"/>
          <w:left w:val="nil"/>
          <w:bottom w:val="nil"/>
          <w:right w:val="nil"/>
          <w:between w:val="nil"/>
        </w:pBdr>
        <w:tabs>
          <w:tab w:val="left" w:pos="360"/>
        </w:tabs>
        <w:spacing w:line="300" w:lineRule="exact"/>
        <w:jc w:val="both"/>
        <w:rPr>
          <w:i/>
          <w:iCs/>
          <w:color w:val="000000"/>
          <w:sz w:val="22"/>
          <w:szCs w:val="22"/>
        </w:rPr>
      </w:pPr>
      <w:r w:rsidRPr="009D43FE">
        <w:rPr>
          <w:i/>
          <w:iCs/>
          <w:color w:val="000000"/>
          <w:sz w:val="22"/>
          <w:szCs w:val="22"/>
        </w:rPr>
        <w:t>2.5.2.4 Real-time PCR method</w:t>
      </w:r>
    </w:p>
    <w:p w14:paraId="762294F1" w14:textId="016C9D4F" w:rsidR="009D43FE" w:rsidRPr="009D43FE" w:rsidRDefault="009D43FE" w:rsidP="000E0012">
      <w:pPr>
        <w:pBdr>
          <w:top w:val="nil"/>
          <w:left w:val="nil"/>
          <w:bottom w:val="nil"/>
          <w:right w:val="nil"/>
          <w:between w:val="nil"/>
        </w:pBdr>
        <w:tabs>
          <w:tab w:val="left" w:pos="360"/>
        </w:tabs>
        <w:spacing w:line="300" w:lineRule="exact"/>
        <w:jc w:val="both"/>
        <w:rPr>
          <w:color w:val="000000"/>
          <w:sz w:val="22"/>
          <w:szCs w:val="22"/>
        </w:rPr>
      </w:pPr>
      <w:r w:rsidRPr="009D43FE">
        <w:rPr>
          <w:i/>
          <w:iCs/>
          <w:color w:val="000000"/>
          <w:sz w:val="22"/>
          <w:szCs w:val="22"/>
        </w:rPr>
        <w:tab/>
      </w:r>
      <w:r w:rsidRPr="009D43FE">
        <w:rPr>
          <w:color w:val="000000"/>
          <w:sz w:val="22"/>
          <w:szCs w:val="22"/>
        </w:rPr>
        <w:t>The copy number of the samples (CNV) was verified again by real-time PCR method.</w:t>
      </w:r>
    </w:p>
    <w:p w14:paraId="5D289720" w14:textId="77777777" w:rsidR="009D43FE" w:rsidRPr="009D43FE" w:rsidRDefault="009D43FE" w:rsidP="000E0012">
      <w:pPr>
        <w:pBdr>
          <w:top w:val="nil"/>
          <w:left w:val="nil"/>
          <w:bottom w:val="nil"/>
          <w:right w:val="nil"/>
          <w:between w:val="nil"/>
        </w:pBdr>
        <w:tabs>
          <w:tab w:val="left" w:pos="360"/>
        </w:tabs>
        <w:spacing w:line="300" w:lineRule="exact"/>
        <w:jc w:val="both"/>
        <w:rPr>
          <w:i/>
          <w:iCs/>
          <w:color w:val="000000"/>
          <w:sz w:val="22"/>
          <w:szCs w:val="22"/>
        </w:rPr>
      </w:pPr>
      <w:r w:rsidRPr="009D43FE">
        <w:rPr>
          <w:i/>
          <w:iCs/>
          <w:color w:val="000000"/>
          <w:sz w:val="22"/>
          <w:szCs w:val="22"/>
        </w:rPr>
        <w:t>2.5.2.4 Annotation and prediction of variants causing early-onset Parkinson's disease</w:t>
      </w:r>
    </w:p>
    <w:p w14:paraId="77F65AAC" w14:textId="112AB6FD" w:rsidR="009D43FE" w:rsidRPr="009D43FE" w:rsidRDefault="009D43FE" w:rsidP="000E0012">
      <w:pPr>
        <w:pBdr>
          <w:top w:val="nil"/>
          <w:left w:val="nil"/>
          <w:bottom w:val="nil"/>
          <w:right w:val="nil"/>
          <w:between w:val="nil"/>
        </w:pBdr>
        <w:tabs>
          <w:tab w:val="left" w:pos="360"/>
        </w:tabs>
        <w:spacing w:line="300" w:lineRule="exact"/>
        <w:ind w:firstLine="567"/>
        <w:jc w:val="both"/>
        <w:rPr>
          <w:color w:val="000000"/>
          <w:sz w:val="22"/>
          <w:szCs w:val="22"/>
        </w:rPr>
      </w:pPr>
      <w:r w:rsidRPr="009D43FE">
        <w:rPr>
          <w:color w:val="000000"/>
          <w:sz w:val="22"/>
          <w:szCs w:val="22"/>
        </w:rPr>
        <w:t>Insilico predictive analysis was performed to determine the pathogenicity of genetic variants. The impact of variants was predicted using the bioinformatics tools SIFT, PolyPhen-2, and Mutation Taster. Use HOPE software (https://www3.cmbi.umcn.nl/hope) to evaluate the effect of variations on the 3D structure of the protein. Routine data on global population variants as well as variants associated with Parkinson's disease were extracted from the 1000 genomes database, gnomAD, dbSNP, human gene variation database (HGMD) , PDgene.</w:t>
      </w:r>
    </w:p>
    <w:p w14:paraId="6E2CC461" w14:textId="2EBAC042" w:rsidR="009D43FE" w:rsidRPr="009D43FE" w:rsidRDefault="009D43FE" w:rsidP="000E0012">
      <w:pPr>
        <w:pBdr>
          <w:top w:val="nil"/>
          <w:left w:val="nil"/>
          <w:bottom w:val="nil"/>
          <w:right w:val="nil"/>
          <w:between w:val="nil"/>
        </w:pBdr>
        <w:tabs>
          <w:tab w:val="left" w:pos="360"/>
        </w:tabs>
        <w:spacing w:line="300" w:lineRule="exact"/>
        <w:ind w:firstLine="567"/>
        <w:jc w:val="both"/>
        <w:rPr>
          <w:color w:val="000000"/>
          <w:sz w:val="22"/>
          <w:szCs w:val="22"/>
        </w:rPr>
      </w:pPr>
      <w:r w:rsidRPr="009D43FE">
        <w:rPr>
          <w:color w:val="000000"/>
          <w:sz w:val="22"/>
          <w:szCs w:val="22"/>
        </w:rPr>
        <w:t xml:space="preserve">Genetic causes of Parkinson's disease occur in both recessive and dominant models, depending on the gene. For the recessive genetic model, the patient must simultaneously carry 2 variants on the same gene and have at least 1 variant determined to cause disease on </w:t>
      </w:r>
      <w:r w:rsidRPr="009D43FE">
        <w:rPr>
          <w:color w:val="000000"/>
          <w:sz w:val="22"/>
          <w:szCs w:val="22"/>
        </w:rPr>
        <w:lastRenderedPageBreak/>
        <w:t>bioinformatics tools. For the dominant inheritance model, the patient only needs to carry 1 gene variant known to cause the disease. SNVs not present in the 1000 genomes, gnomAD, and dbSNP databases, nor reported in the literature, were considered new SNVs.</w:t>
      </w:r>
    </w:p>
    <w:p w14:paraId="5B212EE7" w14:textId="77777777" w:rsidR="001541D7" w:rsidRPr="001541D7" w:rsidRDefault="001541D7" w:rsidP="000E0012">
      <w:pPr>
        <w:pBdr>
          <w:top w:val="nil"/>
          <w:left w:val="nil"/>
          <w:bottom w:val="nil"/>
          <w:right w:val="nil"/>
          <w:between w:val="nil"/>
        </w:pBdr>
        <w:tabs>
          <w:tab w:val="left" w:pos="360"/>
        </w:tabs>
        <w:spacing w:line="300" w:lineRule="exact"/>
        <w:jc w:val="both"/>
        <w:rPr>
          <w:b/>
          <w:bCs/>
          <w:color w:val="000000"/>
          <w:sz w:val="22"/>
          <w:szCs w:val="22"/>
        </w:rPr>
      </w:pPr>
      <w:r w:rsidRPr="001541D7">
        <w:rPr>
          <w:b/>
          <w:bCs/>
          <w:color w:val="000000"/>
          <w:sz w:val="22"/>
          <w:szCs w:val="22"/>
        </w:rPr>
        <w:t>2.6 Data processing</w:t>
      </w:r>
    </w:p>
    <w:p w14:paraId="23112D29" w14:textId="77777777" w:rsidR="001541D7" w:rsidRPr="001541D7" w:rsidRDefault="001541D7" w:rsidP="000E0012">
      <w:pPr>
        <w:pBdr>
          <w:top w:val="nil"/>
          <w:left w:val="nil"/>
          <w:bottom w:val="nil"/>
          <w:right w:val="nil"/>
          <w:between w:val="nil"/>
        </w:pBdr>
        <w:tabs>
          <w:tab w:val="left" w:pos="360"/>
        </w:tabs>
        <w:spacing w:line="300" w:lineRule="exact"/>
        <w:jc w:val="both"/>
        <w:rPr>
          <w:b/>
          <w:bCs/>
          <w:i/>
          <w:iCs/>
          <w:color w:val="000000"/>
          <w:sz w:val="22"/>
          <w:szCs w:val="22"/>
        </w:rPr>
      </w:pPr>
      <w:r w:rsidRPr="001541D7">
        <w:rPr>
          <w:b/>
          <w:bCs/>
          <w:i/>
          <w:iCs/>
          <w:color w:val="000000"/>
          <w:sz w:val="22"/>
          <w:szCs w:val="22"/>
        </w:rPr>
        <w:t>2.6.1 Identify independent and dependent variables</w:t>
      </w:r>
    </w:p>
    <w:p w14:paraId="64FE3E2E" w14:textId="77777777" w:rsidR="001541D7" w:rsidRPr="001541D7" w:rsidRDefault="001541D7" w:rsidP="000E0012">
      <w:pPr>
        <w:pBdr>
          <w:top w:val="nil"/>
          <w:left w:val="nil"/>
          <w:bottom w:val="nil"/>
          <w:right w:val="nil"/>
          <w:between w:val="nil"/>
        </w:pBdr>
        <w:tabs>
          <w:tab w:val="left" w:pos="360"/>
        </w:tabs>
        <w:spacing w:line="300" w:lineRule="exact"/>
        <w:jc w:val="both"/>
        <w:rPr>
          <w:b/>
          <w:bCs/>
          <w:i/>
          <w:iCs/>
          <w:color w:val="000000"/>
          <w:sz w:val="22"/>
          <w:szCs w:val="22"/>
        </w:rPr>
      </w:pPr>
      <w:r w:rsidRPr="001541D7">
        <w:rPr>
          <w:b/>
          <w:bCs/>
          <w:i/>
          <w:iCs/>
          <w:color w:val="000000"/>
          <w:sz w:val="22"/>
          <w:szCs w:val="22"/>
        </w:rPr>
        <w:t>2.6.2 Variable definition</w:t>
      </w:r>
    </w:p>
    <w:p w14:paraId="08A46513"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Age at the time of research: determined based on age at the time of medical examination (equal to the current year minus the year of birth on the patient's identity card/citizen identification card). </w:t>
      </w:r>
    </w:p>
    <w:p w14:paraId="4FD93D37" w14:textId="25C62EC5" w:rsidR="009D43FE" w:rsidRPr="009D43FE"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Age of disease onset: determined based on the age when the first motor symptoms began to appear (equal to the year of symptoms appearing minus the year of birth on the patient's identity card/citizen identification card).</w:t>
      </w:r>
    </w:p>
    <w:p w14:paraId="338CCC13"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Duration of illness (years): determined based on the time the patient first showed motor symptoms until the time of medical examination (equal to age at the time of research minus age of disease onset). </w:t>
      </w:r>
    </w:p>
    <w:p w14:paraId="3B7DD004" w14:textId="186E4CF5"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Family history: Yes (at least one family member in 3 generations has Parkinson's disease including: grandparents, parents, siblings, children).</w:t>
      </w:r>
      <w:r w:rsidR="00F570AC">
        <w:rPr>
          <w:color w:val="000000"/>
          <w:sz w:val="22"/>
          <w:szCs w:val="22"/>
        </w:rPr>
        <w:t xml:space="preserve"> </w:t>
      </w:r>
      <w:r w:rsidRPr="001541D7">
        <w:rPr>
          <w:color w:val="000000"/>
          <w:sz w:val="22"/>
          <w:szCs w:val="22"/>
        </w:rPr>
        <w:t>No</w:t>
      </w:r>
      <w:r w:rsidR="00F570AC">
        <w:rPr>
          <w:color w:val="000000"/>
          <w:sz w:val="22"/>
          <w:szCs w:val="22"/>
        </w:rPr>
        <w:t xml:space="preserve"> </w:t>
      </w:r>
      <w:r w:rsidRPr="001541D7">
        <w:rPr>
          <w:color w:val="000000"/>
          <w:sz w:val="22"/>
          <w:szCs w:val="22"/>
        </w:rPr>
        <w:t>(no family members within 3 generations with Parkinson's disease)</w:t>
      </w:r>
    </w:p>
    <w:p w14:paraId="64A1FE7F"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Disease stage: determined according to Hoehn and Yahr classification </w:t>
      </w:r>
    </w:p>
    <w:p w14:paraId="35AD2E32" w14:textId="534FC7FC"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Severity of disease according to </w:t>
      </w:r>
      <w:r w:rsidR="00986DAE">
        <w:rPr>
          <w:color w:val="000000"/>
          <w:sz w:val="22"/>
          <w:szCs w:val="22"/>
        </w:rPr>
        <w:t>MDS-</w:t>
      </w:r>
      <w:r w:rsidRPr="001541D7">
        <w:rPr>
          <w:color w:val="000000"/>
          <w:sz w:val="22"/>
          <w:szCs w:val="22"/>
        </w:rPr>
        <w:t xml:space="preserve">UPDRS </w:t>
      </w:r>
      <w:r w:rsidR="00986DAE">
        <w:rPr>
          <w:color w:val="000000"/>
          <w:sz w:val="22"/>
          <w:szCs w:val="22"/>
        </w:rPr>
        <w:t>II</w:t>
      </w:r>
    </w:p>
    <w:p w14:paraId="4FD208C2"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Non-motor symptom assessment scores are determined according to the NMSS scale</w:t>
      </w:r>
    </w:p>
    <w:p w14:paraId="47A6D716"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Pain symptom assessment score determined according to the KPSS pain scale</w:t>
      </w:r>
    </w:p>
    <w:p w14:paraId="6696544F"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Depressive symptom assessment score determined according to the BDI scale</w:t>
      </w:r>
    </w:p>
    <w:p w14:paraId="267DEC84" w14:textId="302D5B6D" w:rsidR="009D43FE"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Cognitive disorder assessment score calculated according to the MMSE scale</w:t>
      </w:r>
    </w:p>
    <w:p w14:paraId="1B6256BF" w14:textId="77777777" w:rsidR="001541D7" w:rsidRPr="001541D7" w:rsidRDefault="001541D7" w:rsidP="000E0012">
      <w:pPr>
        <w:pBdr>
          <w:top w:val="nil"/>
          <w:left w:val="nil"/>
          <w:bottom w:val="nil"/>
          <w:right w:val="nil"/>
          <w:between w:val="nil"/>
        </w:pBdr>
        <w:tabs>
          <w:tab w:val="left" w:pos="360"/>
        </w:tabs>
        <w:spacing w:line="300" w:lineRule="exact"/>
        <w:jc w:val="both"/>
        <w:rPr>
          <w:b/>
          <w:bCs/>
          <w:color w:val="000000"/>
          <w:sz w:val="22"/>
          <w:szCs w:val="22"/>
        </w:rPr>
      </w:pPr>
      <w:r w:rsidRPr="001541D7">
        <w:rPr>
          <w:b/>
          <w:bCs/>
          <w:color w:val="000000"/>
          <w:sz w:val="22"/>
          <w:szCs w:val="22"/>
        </w:rPr>
        <w:t>2.7 Data analysis methods</w:t>
      </w:r>
      <w:r w:rsidRPr="001541D7">
        <w:rPr>
          <w:b/>
          <w:bCs/>
          <w:color w:val="000000"/>
          <w:sz w:val="22"/>
          <w:szCs w:val="22"/>
        </w:rPr>
        <w:tab/>
      </w:r>
    </w:p>
    <w:p w14:paraId="26A696A2" w14:textId="731A4589"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w:t>
      </w:r>
      <w:r>
        <w:rPr>
          <w:color w:val="000000"/>
          <w:sz w:val="22"/>
          <w:szCs w:val="22"/>
        </w:rPr>
        <w:t xml:space="preserve"> </w:t>
      </w:r>
      <w:r w:rsidRPr="001541D7">
        <w:rPr>
          <w:color w:val="000000"/>
          <w:sz w:val="22"/>
          <w:szCs w:val="22"/>
        </w:rPr>
        <w:t xml:space="preserve">Input and process research data using SPSS 20.0 software. </w:t>
      </w:r>
    </w:p>
    <w:p w14:paraId="5FED95FF"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lastRenderedPageBreak/>
        <w:t xml:space="preserve">- Qualitative variables are presented as frequencies and percentages. </w:t>
      </w:r>
    </w:p>
    <w:p w14:paraId="38A04CFA"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Quantitative variables are presented as the mean value and standard deviation. If the data does not reach a normal distribution, the median is presented. </w:t>
      </w:r>
    </w:p>
    <w:p w14:paraId="0D0C9FB6" w14:textId="78B5D787" w:rsidR="009D43FE"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The relationship between qualitative variables was investigated using the chi-square test. In case the data do not meet the conditions for using the chi-square test (expected frequency is less than 5), we use the Fisher exact test.</w:t>
      </w:r>
    </w:p>
    <w:p w14:paraId="08933623"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b/>
          <w:bCs/>
          <w:color w:val="000000"/>
          <w:sz w:val="22"/>
          <w:szCs w:val="22"/>
        </w:rPr>
        <w:t xml:space="preserve">- </w:t>
      </w:r>
      <w:r w:rsidRPr="001541D7">
        <w:rPr>
          <w:color w:val="000000"/>
          <w:sz w:val="22"/>
          <w:szCs w:val="22"/>
        </w:rPr>
        <w:t xml:space="preserve">The relationship between quantitative variables was investigated using the T-test. In case the data do not reach a normal distribution, we use the Mann-Whitney non-parametric test.  </w:t>
      </w:r>
    </w:p>
    <w:p w14:paraId="12908CE6" w14:textId="77777777" w:rsidR="001541D7"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xml:space="preserve">- Multivariable linear regression analysis evaluated the correlation between pain symptom level and some clinical characteristics. </w:t>
      </w:r>
    </w:p>
    <w:p w14:paraId="1C3ADEBE" w14:textId="4E79FF2A" w:rsidR="009D43FE" w:rsidRPr="001541D7" w:rsidRDefault="001541D7" w:rsidP="000E0012">
      <w:pPr>
        <w:pBdr>
          <w:top w:val="nil"/>
          <w:left w:val="nil"/>
          <w:bottom w:val="nil"/>
          <w:right w:val="nil"/>
          <w:between w:val="nil"/>
        </w:pBdr>
        <w:tabs>
          <w:tab w:val="left" w:pos="360"/>
        </w:tabs>
        <w:spacing w:line="300" w:lineRule="exact"/>
        <w:jc w:val="both"/>
        <w:rPr>
          <w:color w:val="000000"/>
          <w:sz w:val="22"/>
          <w:szCs w:val="22"/>
        </w:rPr>
      </w:pPr>
      <w:r w:rsidRPr="001541D7">
        <w:rPr>
          <w:color w:val="000000"/>
          <w:sz w:val="22"/>
          <w:szCs w:val="22"/>
        </w:rPr>
        <w:t>- P value ≤ 0.05 is considered statistically significant.</w:t>
      </w:r>
    </w:p>
    <w:p w14:paraId="2F7E4CA6" w14:textId="77777777" w:rsidR="006125DF" w:rsidRPr="006125DF" w:rsidRDefault="006125DF" w:rsidP="000E0012">
      <w:pPr>
        <w:pBdr>
          <w:top w:val="nil"/>
          <w:left w:val="nil"/>
          <w:bottom w:val="nil"/>
          <w:right w:val="nil"/>
          <w:between w:val="nil"/>
        </w:pBdr>
        <w:tabs>
          <w:tab w:val="left" w:pos="360"/>
        </w:tabs>
        <w:spacing w:line="300" w:lineRule="exact"/>
        <w:jc w:val="both"/>
        <w:rPr>
          <w:b/>
          <w:bCs/>
          <w:color w:val="000000"/>
          <w:sz w:val="22"/>
          <w:szCs w:val="22"/>
        </w:rPr>
      </w:pPr>
      <w:r w:rsidRPr="006125DF">
        <w:rPr>
          <w:b/>
          <w:bCs/>
          <w:color w:val="000000"/>
          <w:sz w:val="22"/>
          <w:szCs w:val="22"/>
        </w:rPr>
        <w:t>2.8 Research ethics</w:t>
      </w:r>
    </w:p>
    <w:p w14:paraId="2F65D231" w14:textId="1B4F3973" w:rsidR="009D43FE" w:rsidRPr="006125DF" w:rsidRDefault="006125DF" w:rsidP="000E0012">
      <w:pPr>
        <w:pBdr>
          <w:top w:val="nil"/>
          <w:left w:val="nil"/>
          <w:bottom w:val="nil"/>
          <w:right w:val="nil"/>
          <w:between w:val="nil"/>
        </w:pBdr>
        <w:tabs>
          <w:tab w:val="left" w:pos="360"/>
        </w:tabs>
        <w:spacing w:line="300" w:lineRule="exact"/>
        <w:jc w:val="both"/>
        <w:rPr>
          <w:color w:val="000000"/>
          <w:sz w:val="22"/>
          <w:szCs w:val="22"/>
        </w:rPr>
      </w:pPr>
      <w:r w:rsidRPr="006125DF">
        <w:rPr>
          <w:color w:val="000000"/>
          <w:sz w:val="22"/>
          <w:szCs w:val="22"/>
        </w:rPr>
        <w:tab/>
        <w:t>The topic was approved by the Ethics Council in Biomedical Research, according to Decision 3-2019/NCHG-HDDD dated April 2, 2019 of the Genome Research Institute of the Vietnam Academy of Science and Technology.</w:t>
      </w:r>
    </w:p>
    <w:p w14:paraId="4D6E6E3B" w14:textId="77777777" w:rsidR="000E0012" w:rsidRDefault="00B07952" w:rsidP="000E0012">
      <w:pPr>
        <w:tabs>
          <w:tab w:val="left" w:pos="360"/>
        </w:tabs>
        <w:spacing w:line="300" w:lineRule="exact"/>
        <w:rPr>
          <w:sz w:val="22"/>
          <w:szCs w:val="22"/>
        </w:rPr>
      </w:pPr>
      <w:bookmarkStart w:id="8" w:name="_heading=h.lnxbz9" w:colFirst="0" w:colLast="0"/>
      <w:bookmarkEnd w:id="8"/>
      <w:r w:rsidRPr="003E386C">
        <w:rPr>
          <w:sz w:val="22"/>
          <w:szCs w:val="22"/>
        </w:rPr>
        <w:tab/>
      </w:r>
      <w:r w:rsidRPr="003E386C">
        <w:rPr>
          <w:sz w:val="22"/>
          <w:szCs w:val="22"/>
        </w:rPr>
        <w:tab/>
      </w:r>
    </w:p>
    <w:p w14:paraId="3B4908D3" w14:textId="2087A780" w:rsidR="007F54D8" w:rsidRDefault="00B07952" w:rsidP="000E0012">
      <w:pPr>
        <w:tabs>
          <w:tab w:val="left" w:pos="360"/>
        </w:tabs>
        <w:spacing w:line="300" w:lineRule="exact"/>
        <w:jc w:val="center"/>
        <w:rPr>
          <w:b/>
          <w:sz w:val="22"/>
          <w:szCs w:val="22"/>
        </w:rPr>
      </w:pPr>
      <w:r w:rsidRPr="003E386C">
        <w:rPr>
          <w:b/>
          <w:sz w:val="22"/>
          <w:szCs w:val="22"/>
        </w:rPr>
        <w:t>CHAPTER 3 - RESEARCH RESULTS</w:t>
      </w:r>
    </w:p>
    <w:p w14:paraId="642F621F" w14:textId="77777777" w:rsidR="006125DF" w:rsidRPr="006125DF" w:rsidRDefault="006125DF" w:rsidP="000E0012">
      <w:pPr>
        <w:tabs>
          <w:tab w:val="left" w:pos="360"/>
        </w:tabs>
        <w:spacing w:line="300" w:lineRule="exact"/>
        <w:rPr>
          <w:b/>
          <w:bCs/>
          <w:sz w:val="22"/>
          <w:szCs w:val="22"/>
        </w:rPr>
      </w:pPr>
      <w:r w:rsidRPr="006125DF">
        <w:rPr>
          <w:b/>
          <w:bCs/>
          <w:sz w:val="22"/>
          <w:szCs w:val="22"/>
        </w:rPr>
        <w:t>3.1. Clinical characteristics of EOPD group</w:t>
      </w:r>
    </w:p>
    <w:p w14:paraId="08D431E8" w14:textId="77777777" w:rsidR="006125DF" w:rsidRPr="006125DF" w:rsidRDefault="006125DF" w:rsidP="000E0012">
      <w:pPr>
        <w:tabs>
          <w:tab w:val="left" w:pos="360"/>
        </w:tabs>
        <w:spacing w:line="300" w:lineRule="exact"/>
        <w:jc w:val="both"/>
        <w:rPr>
          <w:b/>
          <w:bCs/>
          <w:i/>
          <w:iCs/>
          <w:sz w:val="22"/>
          <w:szCs w:val="22"/>
        </w:rPr>
      </w:pPr>
      <w:r w:rsidRPr="006125DF">
        <w:rPr>
          <w:b/>
          <w:bCs/>
          <w:i/>
          <w:iCs/>
          <w:sz w:val="22"/>
          <w:szCs w:val="22"/>
        </w:rPr>
        <w:t>3.1.1. General characteristics of the EOPD study group</w:t>
      </w:r>
    </w:p>
    <w:p w14:paraId="4F8B414F" w14:textId="77777777" w:rsidR="006125DF" w:rsidRPr="006125DF" w:rsidRDefault="006125DF" w:rsidP="000E0012">
      <w:pPr>
        <w:tabs>
          <w:tab w:val="left" w:pos="360"/>
        </w:tabs>
        <w:spacing w:line="300" w:lineRule="exact"/>
        <w:jc w:val="both"/>
        <w:rPr>
          <w:b/>
          <w:bCs/>
          <w:i/>
          <w:iCs/>
          <w:sz w:val="22"/>
          <w:szCs w:val="22"/>
        </w:rPr>
      </w:pPr>
      <w:r w:rsidRPr="006125DF">
        <w:rPr>
          <w:b/>
          <w:bCs/>
          <w:i/>
          <w:iCs/>
          <w:sz w:val="22"/>
          <w:szCs w:val="22"/>
        </w:rPr>
        <w:t>3.1.1.1 Distribution of EOPD patients by age group at the time of the study</w:t>
      </w:r>
    </w:p>
    <w:p w14:paraId="2C555E19" w14:textId="77777777" w:rsidR="006125DF" w:rsidRPr="006125DF" w:rsidRDefault="006125DF" w:rsidP="000E0012">
      <w:pPr>
        <w:tabs>
          <w:tab w:val="left" w:pos="360"/>
        </w:tabs>
        <w:spacing w:line="300" w:lineRule="exact"/>
        <w:jc w:val="both"/>
        <w:rPr>
          <w:sz w:val="22"/>
          <w:szCs w:val="22"/>
        </w:rPr>
      </w:pPr>
      <w:r w:rsidRPr="006125DF">
        <w:rPr>
          <w:sz w:val="22"/>
          <w:szCs w:val="22"/>
        </w:rPr>
        <w:t xml:space="preserve">  - The average age of 135 people with EOPD is 45.5 years old.</w:t>
      </w:r>
    </w:p>
    <w:p w14:paraId="6207BC39" w14:textId="77777777" w:rsidR="006125DF" w:rsidRPr="006125DF" w:rsidRDefault="006125DF" w:rsidP="000E0012">
      <w:pPr>
        <w:tabs>
          <w:tab w:val="left" w:pos="360"/>
        </w:tabs>
        <w:spacing w:line="300" w:lineRule="exact"/>
        <w:jc w:val="both"/>
        <w:rPr>
          <w:b/>
          <w:bCs/>
          <w:i/>
          <w:iCs/>
          <w:sz w:val="22"/>
          <w:szCs w:val="22"/>
        </w:rPr>
      </w:pPr>
      <w:r w:rsidRPr="006125DF">
        <w:rPr>
          <w:b/>
          <w:bCs/>
          <w:i/>
          <w:iCs/>
          <w:sz w:val="22"/>
          <w:szCs w:val="22"/>
        </w:rPr>
        <w:t>3.1.1.2 Distribution of EOPD patients according to age of onset</w:t>
      </w:r>
    </w:p>
    <w:p w14:paraId="5DCCBA0F" w14:textId="77777777" w:rsidR="006125DF" w:rsidRPr="006125DF" w:rsidRDefault="006125DF" w:rsidP="000E0012">
      <w:pPr>
        <w:tabs>
          <w:tab w:val="left" w:pos="360"/>
        </w:tabs>
        <w:spacing w:line="300" w:lineRule="exact"/>
        <w:jc w:val="both"/>
        <w:rPr>
          <w:sz w:val="22"/>
          <w:szCs w:val="22"/>
        </w:rPr>
      </w:pPr>
      <w:r w:rsidRPr="006125DF">
        <w:rPr>
          <w:sz w:val="22"/>
          <w:szCs w:val="22"/>
        </w:rPr>
        <w:t xml:space="preserve"> - Average age of onset of 135 EOPD patients: 38.1 (±6.1) years.</w:t>
      </w:r>
    </w:p>
    <w:p w14:paraId="120ACC1C" w14:textId="77777777" w:rsidR="006125DF" w:rsidRPr="006125DF" w:rsidRDefault="006125DF" w:rsidP="000E0012">
      <w:pPr>
        <w:tabs>
          <w:tab w:val="left" w:pos="360"/>
        </w:tabs>
        <w:spacing w:line="300" w:lineRule="exact"/>
        <w:jc w:val="both"/>
        <w:rPr>
          <w:b/>
          <w:bCs/>
          <w:i/>
          <w:iCs/>
          <w:sz w:val="22"/>
          <w:szCs w:val="22"/>
        </w:rPr>
      </w:pPr>
      <w:r w:rsidRPr="006125DF">
        <w:rPr>
          <w:b/>
          <w:bCs/>
          <w:i/>
          <w:iCs/>
          <w:sz w:val="22"/>
          <w:szCs w:val="22"/>
        </w:rPr>
        <w:t>3.1.1.3 Distribution of EOPD patients by gender</w:t>
      </w:r>
    </w:p>
    <w:p w14:paraId="43450EE9" w14:textId="77777777" w:rsidR="006125DF" w:rsidRPr="006125DF" w:rsidRDefault="006125DF" w:rsidP="000E0012">
      <w:pPr>
        <w:tabs>
          <w:tab w:val="left" w:pos="360"/>
        </w:tabs>
        <w:spacing w:line="300" w:lineRule="exact"/>
        <w:jc w:val="both"/>
        <w:rPr>
          <w:sz w:val="22"/>
          <w:szCs w:val="22"/>
        </w:rPr>
      </w:pPr>
      <w:r w:rsidRPr="006125DF">
        <w:rPr>
          <w:sz w:val="22"/>
          <w:szCs w:val="22"/>
        </w:rPr>
        <w:t xml:space="preserve"> - Men have a higher incidence rate than women, 53.3% and 46.7%, respectively.</w:t>
      </w:r>
    </w:p>
    <w:p w14:paraId="4B59D816" w14:textId="77777777" w:rsidR="006125DF" w:rsidRPr="006125DF" w:rsidRDefault="006125DF" w:rsidP="000E0012">
      <w:pPr>
        <w:tabs>
          <w:tab w:val="left" w:pos="360"/>
        </w:tabs>
        <w:spacing w:line="300" w:lineRule="exact"/>
        <w:jc w:val="both"/>
        <w:rPr>
          <w:b/>
          <w:bCs/>
          <w:i/>
          <w:iCs/>
          <w:sz w:val="22"/>
          <w:szCs w:val="22"/>
        </w:rPr>
      </w:pPr>
      <w:r w:rsidRPr="006125DF">
        <w:rPr>
          <w:b/>
          <w:bCs/>
          <w:i/>
          <w:iCs/>
          <w:sz w:val="22"/>
          <w:szCs w:val="22"/>
        </w:rPr>
        <w:t>3.1.1.4 Distribution of EOPD patients according to disease duration</w:t>
      </w:r>
    </w:p>
    <w:p w14:paraId="50C39CDB" w14:textId="7CE2CE81" w:rsidR="006125DF" w:rsidRPr="006125DF" w:rsidRDefault="006125DF" w:rsidP="000E0012">
      <w:pPr>
        <w:tabs>
          <w:tab w:val="left" w:pos="360"/>
        </w:tabs>
        <w:spacing w:line="300" w:lineRule="exact"/>
        <w:jc w:val="both"/>
        <w:rPr>
          <w:sz w:val="22"/>
          <w:szCs w:val="22"/>
        </w:rPr>
      </w:pPr>
      <w:r w:rsidRPr="006125DF">
        <w:rPr>
          <w:sz w:val="22"/>
          <w:szCs w:val="22"/>
        </w:rPr>
        <w:lastRenderedPageBreak/>
        <w:t>-</w:t>
      </w:r>
      <w:r w:rsidR="000E0012">
        <w:rPr>
          <w:sz w:val="22"/>
          <w:szCs w:val="22"/>
        </w:rPr>
        <w:t xml:space="preserve"> </w:t>
      </w:r>
      <w:r w:rsidRPr="006125DF">
        <w:rPr>
          <w:sz w:val="22"/>
          <w:szCs w:val="22"/>
        </w:rPr>
        <w:t>2/3 of the total number of people with EOPD have a disease duration of 5 years or more with an average disease duration of 7.97 years.</w:t>
      </w:r>
    </w:p>
    <w:p w14:paraId="7B6567BB" w14:textId="77777777" w:rsidR="006125DF" w:rsidRPr="006125DF" w:rsidRDefault="006125DF" w:rsidP="000E0012">
      <w:pPr>
        <w:tabs>
          <w:tab w:val="left" w:pos="360"/>
        </w:tabs>
        <w:spacing w:line="300" w:lineRule="exact"/>
        <w:jc w:val="both"/>
        <w:rPr>
          <w:b/>
          <w:bCs/>
          <w:sz w:val="22"/>
          <w:szCs w:val="22"/>
        </w:rPr>
      </w:pPr>
      <w:r w:rsidRPr="006125DF">
        <w:rPr>
          <w:b/>
          <w:bCs/>
          <w:sz w:val="22"/>
          <w:szCs w:val="22"/>
        </w:rPr>
        <w:t>3.1.2 Symptoms of movement disorders in people with EOPD</w:t>
      </w:r>
    </w:p>
    <w:p w14:paraId="7BEFDB89" w14:textId="7C495988" w:rsidR="006125DF" w:rsidRDefault="006125DF" w:rsidP="000E0012">
      <w:pPr>
        <w:tabs>
          <w:tab w:val="left" w:pos="360"/>
        </w:tabs>
        <w:spacing w:line="300" w:lineRule="exact"/>
        <w:jc w:val="both"/>
        <w:rPr>
          <w:b/>
          <w:bCs/>
          <w:i/>
          <w:iCs/>
          <w:sz w:val="22"/>
          <w:szCs w:val="22"/>
        </w:rPr>
      </w:pPr>
      <w:r w:rsidRPr="006125DF">
        <w:rPr>
          <w:b/>
          <w:bCs/>
          <w:i/>
          <w:iCs/>
          <w:sz w:val="22"/>
          <w:szCs w:val="22"/>
        </w:rPr>
        <w:t>3.1.2.1 Characteristics of motor symptoms at onset and during research</w:t>
      </w:r>
    </w:p>
    <w:p w14:paraId="421F0474" w14:textId="356AECA1" w:rsidR="00C6646A" w:rsidRDefault="00C6646A" w:rsidP="000E0012">
      <w:pPr>
        <w:tabs>
          <w:tab w:val="left" w:pos="360"/>
        </w:tabs>
        <w:spacing w:line="300" w:lineRule="exact"/>
        <w:jc w:val="both"/>
        <w:rPr>
          <w:sz w:val="22"/>
          <w:szCs w:val="22"/>
        </w:rPr>
      </w:pPr>
      <w:r w:rsidRPr="00C6646A">
        <w:rPr>
          <w:sz w:val="22"/>
          <w:szCs w:val="22"/>
        </w:rPr>
        <w:t>- At the time of Parkinson's disease onset, tremor symptoms appear with the largest proportion (98/135, 72</w:t>
      </w:r>
      <w:r>
        <w:rPr>
          <w:sz w:val="22"/>
          <w:szCs w:val="22"/>
        </w:rPr>
        <w:t>,</w:t>
      </w:r>
      <w:r w:rsidRPr="00C6646A">
        <w:rPr>
          <w:sz w:val="22"/>
          <w:szCs w:val="22"/>
        </w:rPr>
        <w:t xml:space="preserve">6%). At the time of the study, the symptoms of decreased mobility and stiffness accounted for the highest proportions of 97.8% and 93.3%, respectively, while dystonia still accounted for the smallest proportion (23/135, 17%). </w:t>
      </w:r>
    </w:p>
    <w:p w14:paraId="02BB36BD" w14:textId="07185EAB" w:rsidR="00C6646A" w:rsidRDefault="00C6646A" w:rsidP="000E0012">
      <w:pPr>
        <w:tabs>
          <w:tab w:val="left" w:pos="360"/>
        </w:tabs>
        <w:spacing w:line="300" w:lineRule="exact"/>
        <w:jc w:val="both"/>
        <w:rPr>
          <w:b/>
          <w:bCs/>
          <w:i/>
          <w:iCs/>
          <w:sz w:val="22"/>
          <w:szCs w:val="22"/>
        </w:rPr>
      </w:pPr>
      <w:r w:rsidRPr="00C6646A">
        <w:rPr>
          <w:b/>
          <w:bCs/>
          <w:i/>
          <w:iCs/>
          <w:sz w:val="22"/>
          <w:szCs w:val="22"/>
        </w:rPr>
        <w:t>3.1.2.2 Distribution of EOPD patients according to disease type</w:t>
      </w:r>
    </w:p>
    <w:p w14:paraId="1476AB69" w14:textId="43C756C4" w:rsidR="00C6646A" w:rsidRPr="00C6646A" w:rsidRDefault="00C6646A" w:rsidP="000E0012">
      <w:pPr>
        <w:tabs>
          <w:tab w:val="left" w:pos="360"/>
        </w:tabs>
        <w:spacing w:line="300" w:lineRule="exact"/>
        <w:jc w:val="both"/>
        <w:rPr>
          <w:sz w:val="22"/>
          <w:szCs w:val="22"/>
        </w:rPr>
      </w:pPr>
      <w:r w:rsidRPr="00C6646A">
        <w:rPr>
          <w:sz w:val="22"/>
          <w:szCs w:val="22"/>
        </w:rPr>
        <w:t>- The disease type "</w:t>
      </w:r>
      <w:r w:rsidRPr="00F570AC">
        <w:rPr>
          <w:sz w:val="22"/>
          <w:szCs w:val="22"/>
        </w:rPr>
        <w:t>Dominant stiffness/hypokinesia</w:t>
      </w:r>
      <w:r w:rsidRPr="00C6646A">
        <w:rPr>
          <w:sz w:val="22"/>
          <w:szCs w:val="22"/>
        </w:rPr>
        <w:t>" has the highest rate with 88/135 (65.2%) patients. Mixed form accounts for the lowest rate of 15/135 (11.1%).</w:t>
      </w:r>
    </w:p>
    <w:p w14:paraId="2B29E19B" w14:textId="5DB289D8" w:rsidR="00C6646A" w:rsidRPr="00C6646A" w:rsidRDefault="00C6646A" w:rsidP="000E0012">
      <w:pPr>
        <w:tabs>
          <w:tab w:val="left" w:pos="360"/>
        </w:tabs>
        <w:spacing w:line="300" w:lineRule="exact"/>
        <w:jc w:val="both"/>
        <w:rPr>
          <w:b/>
          <w:bCs/>
          <w:i/>
          <w:iCs/>
          <w:sz w:val="22"/>
          <w:szCs w:val="22"/>
        </w:rPr>
      </w:pPr>
      <w:r w:rsidRPr="00C6646A">
        <w:rPr>
          <w:b/>
          <w:bCs/>
          <w:i/>
          <w:iCs/>
          <w:sz w:val="22"/>
          <w:szCs w:val="22"/>
        </w:rPr>
        <w:t>3.1.2.3 Distribution of EOPD patients according to disease severity (MDS II)</w:t>
      </w:r>
    </w:p>
    <w:p w14:paraId="00C0D247" w14:textId="77777777" w:rsidR="00C6646A" w:rsidRPr="00C6646A" w:rsidRDefault="00C6646A" w:rsidP="000E0012">
      <w:pPr>
        <w:tabs>
          <w:tab w:val="left" w:pos="360"/>
        </w:tabs>
        <w:spacing w:line="300" w:lineRule="exact"/>
        <w:jc w:val="both"/>
        <w:rPr>
          <w:sz w:val="22"/>
          <w:szCs w:val="22"/>
        </w:rPr>
      </w:pPr>
      <w:r w:rsidRPr="00C6646A">
        <w:rPr>
          <w:sz w:val="22"/>
          <w:szCs w:val="22"/>
        </w:rPr>
        <w:t>- The proportion of patients with mild severity is the highest (58.5%), moderate severity accounts for 33.3%, and severe severity accounts for the lowest proportion (8.1%). The mean MDS-UPDRS score was 33.38 (±17.62).</w:t>
      </w:r>
    </w:p>
    <w:p w14:paraId="004F8E8A" w14:textId="77777777" w:rsidR="00C6646A" w:rsidRPr="00C6646A" w:rsidRDefault="00C6646A" w:rsidP="000E0012">
      <w:pPr>
        <w:tabs>
          <w:tab w:val="left" w:pos="360"/>
        </w:tabs>
        <w:spacing w:line="300" w:lineRule="exact"/>
        <w:jc w:val="both"/>
        <w:rPr>
          <w:b/>
          <w:bCs/>
          <w:i/>
          <w:iCs/>
          <w:sz w:val="22"/>
          <w:szCs w:val="22"/>
        </w:rPr>
      </w:pPr>
      <w:r w:rsidRPr="00C6646A">
        <w:rPr>
          <w:b/>
          <w:bCs/>
          <w:i/>
          <w:iCs/>
          <w:sz w:val="22"/>
          <w:szCs w:val="22"/>
        </w:rPr>
        <w:t>3.1.2.4 Distribution of patients according to disease stage (According to Hoehn and Yahr)</w:t>
      </w:r>
    </w:p>
    <w:p w14:paraId="2D24454E" w14:textId="071C0613" w:rsidR="006125DF" w:rsidRDefault="00C6646A" w:rsidP="000E0012">
      <w:pPr>
        <w:tabs>
          <w:tab w:val="left" w:pos="360"/>
        </w:tabs>
        <w:spacing w:line="300" w:lineRule="exact"/>
        <w:jc w:val="both"/>
        <w:rPr>
          <w:sz w:val="22"/>
          <w:szCs w:val="22"/>
        </w:rPr>
      </w:pPr>
      <w:r w:rsidRPr="00C6646A">
        <w:rPr>
          <w:sz w:val="22"/>
          <w:szCs w:val="22"/>
        </w:rPr>
        <w:t>- Patients in the early stages of the disease account for the majority (63.7%) and patients in the late stages of the disease account for 36.3%. The average Hoehn and Yahr score of patients in the EOPD study group was 2.3.</w:t>
      </w:r>
    </w:p>
    <w:p w14:paraId="6EF1C834" w14:textId="77777777" w:rsidR="00C6646A" w:rsidRPr="00C6646A" w:rsidRDefault="00C6646A" w:rsidP="000E0012">
      <w:pPr>
        <w:tabs>
          <w:tab w:val="left" w:pos="360"/>
        </w:tabs>
        <w:spacing w:line="300" w:lineRule="exact"/>
        <w:jc w:val="both"/>
        <w:rPr>
          <w:b/>
          <w:bCs/>
          <w:sz w:val="22"/>
          <w:szCs w:val="22"/>
        </w:rPr>
      </w:pPr>
      <w:r w:rsidRPr="00C6646A">
        <w:rPr>
          <w:b/>
          <w:bCs/>
          <w:sz w:val="22"/>
          <w:szCs w:val="22"/>
        </w:rPr>
        <w:t>3.1.3. Characteristics of non-motor symptoms in patients with EOPD</w:t>
      </w:r>
    </w:p>
    <w:p w14:paraId="4C9A6D06" w14:textId="77777777" w:rsidR="00C6646A" w:rsidRPr="00C6646A" w:rsidRDefault="00C6646A" w:rsidP="000E0012">
      <w:pPr>
        <w:tabs>
          <w:tab w:val="left" w:pos="360"/>
        </w:tabs>
        <w:spacing w:line="300" w:lineRule="exact"/>
        <w:jc w:val="both"/>
        <w:rPr>
          <w:b/>
          <w:bCs/>
          <w:i/>
          <w:iCs/>
          <w:sz w:val="22"/>
          <w:szCs w:val="22"/>
        </w:rPr>
      </w:pPr>
      <w:r w:rsidRPr="00C6646A">
        <w:rPr>
          <w:b/>
          <w:bCs/>
          <w:i/>
          <w:iCs/>
          <w:sz w:val="22"/>
          <w:szCs w:val="22"/>
        </w:rPr>
        <w:t>3.1.3.1 Rate of non-motor symptoms according to NMSS scale in EOPD patients</w:t>
      </w:r>
    </w:p>
    <w:p w14:paraId="5B555C04" w14:textId="77777777" w:rsidR="00C6646A" w:rsidRPr="00C6646A" w:rsidRDefault="00C6646A" w:rsidP="000E0012">
      <w:pPr>
        <w:tabs>
          <w:tab w:val="left" w:pos="360"/>
        </w:tabs>
        <w:spacing w:line="300" w:lineRule="exact"/>
        <w:jc w:val="both"/>
        <w:rPr>
          <w:sz w:val="22"/>
          <w:szCs w:val="22"/>
        </w:rPr>
      </w:pPr>
      <w:r w:rsidRPr="00C6646A">
        <w:rPr>
          <w:sz w:val="22"/>
          <w:szCs w:val="22"/>
        </w:rPr>
        <w:t>- The most common non-motor symptom is "Fatigue" (76.3%).</w:t>
      </w:r>
    </w:p>
    <w:p w14:paraId="74B7E150" w14:textId="77777777" w:rsidR="00C6646A" w:rsidRPr="00C6646A" w:rsidRDefault="00C6646A" w:rsidP="000E0012">
      <w:pPr>
        <w:tabs>
          <w:tab w:val="left" w:pos="360"/>
        </w:tabs>
        <w:spacing w:line="300" w:lineRule="exact"/>
        <w:jc w:val="both"/>
        <w:rPr>
          <w:b/>
          <w:bCs/>
          <w:i/>
          <w:iCs/>
          <w:sz w:val="22"/>
          <w:szCs w:val="22"/>
        </w:rPr>
      </w:pPr>
      <w:r w:rsidRPr="00C6646A">
        <w:rPr>
          <w:b/>
          <w:bCs/>
          <w:i/>
          <w:iCs/>
          <w:sz w:val="22"/>
          <w:szCs w:val="22"/>
        </w:rPr>
        <w:lastRenderedPageBreak/>
        <w:t>3.1.3.2 Characteristics of non-motor symptoms according to the NMSS scale</w:t>
      </w:r>
    </w:p>
    <w:p w14:paraId="4D4BAE6D" w14:textId="77777777" w:rsidR="00C6646A" w:rsidRPr="00C6646A" w:rsidRDefault="00C6646A" w:rsidP="000E0012">
      <w:pPr>
        <w:tabs>
          <w:tab w:val="left" w:pos="360"/>
        </w:tabs>
        <w:spacing w:line="300" w:lineRule="exact"/>
        <w:jc w:val="both"/>
        <w:rPr>
          <w:sz w:val="22"/>
          <w:szCs w:val="22"/>
        </w:rPr>
      </w:pPr>
      <w:r w:rsidRPr="00C6646A">
        <w:rPr>
          <w:sz w:val="22"/>
          <w:szCs w:val="22"/>
        </w:rPr>
        <w:t xml:space="preserve">- 91.1% of patients had non-motor symptoms (at least 1 symptom). The symptom "Sleep/fatigue" accounts for the highest proportion (91.1%). Symptoms related to "Perceptions/hallucinations" account for the lowest rate (15.6%). </w:t>
      </w:r>
    </w:p>
    <w:p w14:paraId="6B6F68E2" w14:textId="77777777" w:rsidR="00C6646A" w:rsidRPr="00C6646A" w:rsidRDefault="00C6646A" w:rsidP="000E0012">
      <w:pPr>
        <w:tabs>
          <w:tab w:val="left" w:pos="360"/>
        </w:tabs>
        <w:spacing w:line="300" w:lineRule="exact"/>
        <w:jc w:val="both"/>
        <w:rPr>
          <w:sz w:val="22"/>
          <w:szCs w:val="22"/>
        </w:rPr>
      </w:pPr>
      <w:r w:rsidRPr="00C6646A">
        <w:rPr>
          <w:sz w:val="22"/>
          <w:szCs w:val="22"/>
        </w:rPr>
        <w:t>- Regarding the severity of non-motor symptoms: the "Mood/cognitive" symptom group is the highest with an average score of 14.29; The “Cardiovascular” symptom group has the lowest level with an average score of 3.0.</w:t>
      </w:r>
    </w:p>
    <w:p w14:paraId="24A35B35" w14:textId="2C178569" w:rsidR="00C6646A" w:rsidRPr="007B22BD" w:rsidRDefault="00C6646A" w:rsidP="000E0012">
      <w:pPr>
        <w:tabs>
          <w:tab w:val="left" w:pos="360"/>
        </w:tabs>
        <w:spacing w:line="300" w:lineRule="exact"/>
        <w:jc w:val="both"/>
        <w:rPr>
          <w:b/>
          <w:bCs/>
          <w:i/>
          <w:iCs/>
          <w:sz w:val="22"/>
          <w:szCs w:val="22"/>
        </w:rPr>
      </w:pPr>
      <w:r w:rsidRPr="007B22BD">
        <w:rPr>
          <w:b/>
          <w:bCs/>
          <w:i/>
          <w:iCs/>
          <w:sz w:val="22"/>
          <w:szCs w:val="22"/>
        </w:rPr>
        <w:t>3.1.3.3 Correlation between non-motor symptoms and some other clinical features</w:t>
      </w:r>
    </w:p>
    <w:p w14:paraId="29027CD3" w14:textId="36EBBC14" w:rsidR="007B22BD" w:rsidRPr="007B22BD" w:rsidRDefault="007B22BD" w:rsidP="000E0012">
      <w:pPr>
        <w:tabs>
          <w:tab w:val="left" w:pos="360"/>
        </w:tabs>
        <w:spacing w:line="300" w:lineRule="exact"/>
        <w:ind w:firstLine="567"/>
        <w:jc w:val="both"/>
        <w:rPr>
          <w:sz w:val="22"/>
          <w:szCs w:val="22"/>
        </w:rPr>
      </w:pPr>
      <w:r w:rsidRPr="007B22BD">
        <w:rPr>
          <w:sz w:val="22"/>
          <w:szCs w:val="22"/>
        </w:rPr>
        <w:t>Non-motor symptoms (NMSS score) have a positive correlation with age of disease onset (r=0.359), disease duration (r=0.304), disease severity (</w:t>
      </w:r>
      <w:r w:rsidR="00986DAE">
        <w:rPr>
          <w:sz w:val="22"/>
          <w:szCs w:val="22"/>
        </w:rPr>
        <w:t>MDS</w:t>
      </w:r>
      <w:r w:rsidR="00C73F81">
        <w:rPr>
          <w:sz w:val="22"/>
          <w:szCs w:val="22"/>
        </w:rPr>
        <w:t xml:space="preserve">- UPDRS </w:t>
      </w:r>
      <w:r w:rsidRPr="007B22BD">
        <w:rPr>
          <w:sz w:val="22"/>
          <w:szCs w:val="22"/>
        </w:rPr>
        <w:t>score) (r=0.470), stage illness (Hoehn and Yahr score) (r=0.293), pain (KPPS score) (r=0.679), cognitive impairment (negatively correlated with MMSE score) (r=-0.598) and depression (BDI score) ( r=0.597).</w:t>
      </w:r>
    </w:p>
    <w:p w14:paraId="5F7B7EDF"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3.1.3.4 Characteristics of non-motor symptoms according to disease severity</w:t>
      </w:r>
    </w:p>
    <w:p w14:paraId="73EAE79B" w14:textId="24192094" w:rsidR="00C6646A" w:rsidRPr="007B22BD" w:rsidRDefault="007B22BD" w:rsidP="000E0012">
      <w:pPr>
        <w:tabs>
          <w:tab w:val="left" w:pos="360"/>
        </w:tabs>
        <w:spacing w:line="300" w:lineRule="exact"/>
        <w:ind w:firstLine="567"/>
        <w:jc w:val="both"/>
        <w:rPr>
          <w:sz w:val="22"/>
          <w:szCs w:val="22"/>
        </w:rPr>
      </w:pPr>
      <w:r w:rsidRPr="007B22BD">
        <w:rPr>
          <w:sz w:val="22"/>
          <w:szCs w:val="22"/>
        </w:rPr>
        <w:t>The symptom groups "Insomnia/fatigue", "Perceptions/</w:t>
      </w:r>
      <w:r>
        <w:rPr>
          <w:sz w:val="22"/>
          <w:szCs w:val="22"/>
        </w:rPr>
        <w:t xml:space="preserve"> </w:t>
      </w:r>
      <w:r w:rsidRPr="007B22BD">
        <w:rPr>
          <w:sz w:val="22"/>
          <w:szCs w:val="22"/>
        </w:rPr>
        <w:t>hallucinations", "Gastrointestinal tract", "Urinary tract" and "Other symptoms" are related to the severity of the disease, specifically the symptom groups. above has a higher incidence rate in more severe stages of the disease, the difference is statistically significant (p &lt; 0.05).</w:t>
      </w:r>
    </w:p>
    <w:p w14:paraId="62529AF6"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3.1.3.5 Characteristics of pain symptoms in research patients</w:t>
      </w:r>
    </w:p>
    <w:p w14:paraId="160FADDB" w14:textId="6A92E166" w:rsidR="007B22BD" w:rsidRPr="007B22BD" w:rsidRDefault="007B22BD" w:rsidP="000E0012">
      <w:pPr>
        <w:tabs>
          <w:tab w:val="left" w:pos="360"/>
        </w:tabs>
        <w:spacing w:line="300" w:lineRule="exact"/>
        <w:ind w:firstLine="567"/>
        <w:jc w:val="both"/>
        <w:rPr>
          <w:sz w:val="22"/>
          <w:szCs w:val="22"/>
        </w:rPr>
      </w:pPr>
      <w:r w:rsidRPr="007B22BD">
        <w:rPr>
          <w:sz w:val="22"/>
          <w:szCs w:val="22"/>
        </w:rPr>
        <w:t>Among 107 patients with pain symptoms, musculoskeletal pain accounts for the highest rate (70.1%), followed by nocturnal pain, nerve root pain, and chronic pain with a rate of 43.9 respectively. %, 43.0% and 42.1%. Pain in the maxillofacial region accounts for the lowest rate at 16.8%.</w:t>
      </w:r>
    </w:p>
    <w:p w14:paraId="1CDAD2A3" w14:textId="1FDDE870" w:rsidR="00C6646A" w:rsidRDefault="007B22BD" w:rsidP="000E0012">
      <w:pPr>
        <w:tabs>
          <w:tab w:val="left" w:pos="360"/>
        </w:tabs>
        <w:spacing w:line="300" w:lineRule="exact"/>
        <w:ind w:firstLine="567"/>
        <w:jc w:val="both"/>
        <w:rPr>
          <w:sz w:val="22"/>
          <w:szCs w:val="22"/>
        </w:rPr>
      </w:pPr>
      <w:r w:rsidRPr="007B22BD">
        <w:rPr>
          <w:sz w:val="22"/>
          <w:szCs w:val="22"/>
        </w:rPr>
        <w:lastRenderedPageBreak/>
        <w:t>Characteristics of pain types according to the KPPS scale: When analyzing pain characteristics by gender, disease stage (according to Hoehn and Yahr) and age of onset, it was found that the disease was late (Hoehn and Yahr = 3.4). ,5) had a higher rate of "fluctuating pain" and "maxillofacial pain" in the early stage group, the difference was statistically significant with p &lt; 0.05.</w:t>
      </w:r>
    </w:p>
    <w:p w14:paraId="63305894" w14:textId="1F2AD71F" w:rsidR="007B22BD" w:rsidRPr="007B22BD" w:rsidRDefault="007B22BD" w:rsidP="000E0012">
      <w:pPr>
        <w:tabs>
          <w:tab w:val="left" w:pos="360"/>
        </w:tabs>
        <w:spacing w:line="300" w:lineRule="exact"/>
        <w:ind w:firstLine="567"/>
        <w:jc w:val="both"/>
        <w:rPr>
          <w:sz w:val="22"/>
          <w:szCs w:val="22"/>
        </w:rPr>
      </w:pPr>
      <w:r w:rsidRPr="007B22BD">
        <w:rPr>
          <w:sz w:val="22"/>
          <w:szCs w:val="22"/>
        </w:rPr>
        <w:t>Regarding the number of types of pain, the results of the table above show that about 3/4 (74.8%) of patients have 2 or more types of pain and only ¼ (25.2%) of patients record only one type of pain. .</w:t>
      </w:r>
    </w:p>
    <w:p w14:paraId="50C32272" w14:textId="498B9036" w:rsidR="007B22BD" w:rsidRPr="007B22BD" w:rsidRDefault="007B22BD" w:rsidP="000E0012">
      <w:pPr>
        <w:tabs>
          <w:tab w:val="left" w:pos="360"/>
        </w:tabs>
        <w:spacing w:line="300" w:lineRule="exact"/>
        <w:ind w:firstLine="567"/>
        <w:jc w:val="both"/>
        <w:rPr>
          <w:sz w:val="22"/>
          <w:szCs w:val="22"/>
        </w:rPr>
      </w:pPr>
      <w:r w:rsidRPr="007B22BD">
        <w:rPr>
          <w:sz w:val="22"/>
          <w:szCs w:val="22"/>
        </w:rPr>
        <w:t>Characteristics of pain level calculated according to the KPPS scale (n = 107): "fluctuating pain", "nerve-root type pain" and general pain level in the group of late-stage patients (Hoehn and Yahr 3, 4 , 5) has a more severe level, the difference is statistically significant (p&lt;0.05).</w:t>
      </w:r>
    </w:p>
    <w:p w14:paraId="19282A26" w14:textId="0A283A31" w:rsidR="00C6646A" w:rsidRPr="00F570AC" w:rsidRDefault="007B22BD" w:rsidP="000E0012">
      <w:pPr>
        <w:tabs>
          <w:tab w:val="left" w:pos="360"/>
        </w:tabs>
        <w:spacing w:line="300" w:lineRule="exact"/>
        <w:ind w:firstLine="567"/>
        <w:jc w:val="both"/>
        <w:rPr>
          <w:sz w:val="22"/>
          <w:szCs w:val="22"/>
        </w:rPr>
      </w:pPr>
      <w:r w:rsidRPr="007B22BD">
        <w:rPr>
          <w:sz w:val="22"/>
          <w:szCs w:val="22"/>
        </w:rPr>
        <w:t>Multivariable linear regression analysis between pain level (KPPS score) and clinical characteristics in EOPD patients (n = 135): showed an independent association between pain level (KPPS score) and age (p=0.028),</w:t>
      </w:r>
      <w:r>
        <w:rPr>
          <w:sz w:val="22"/>
          <w:szCs w:val="22"/>
        </w:rPr>
        <w:t xml:space="preserve"> </w:t>
      </w:r>
      <w:r w:rsidRPr="007B22BD">
        <w:rPr>
          <w:sz w:val="22"/>
          <w:szCs w:val="22"/>
        </w:rPr>
        <w:t>depression severity (p=0.018), perceptual problems/</w:t>
      </w:r>
      <w:r>
        <w:rPr>
          <w:sz w:val="22"/>
          <w:szCs w:val="22"/>
        </w:rPr>
        <w:t xml:space="preserve"> </w:t>
      </w:r>
      <w:r w:rsidRPr="007B22BD">
        <w:rPr>
          <w:sz w:val="22"/>
          <w:szCs w:val="22"/>
        </w:rPr>
        <w:t>hallucinations (p=0.033) and sexual function (p=0.024).</w:t>
      </w:r>
    </w:p>
    <w:p w14:paraId="74AF73CD" w14:textId="77777777" w:rsidR="007B22BD" w:rsidRPr="007B22BD" w:rsidRDefault="007B22BD" w:rsidP="000E0012">
      <w:pPr>
        <w:tabs>
          <w:tab w:val="left" w:pos="360"/>
        </w:tabs>
        <w:spacing w:line="300" w:lineRule="exact"/>
        <w:jc w:val="both"/>
        <w:rPr>
          <w:b/>
          <w:bCs/>
          <w:sz w:val="22"/>
          <w:szCs w:val="22"/>
        </w:rPr>
      </w:pPr>
      <w:r w:rsidRPr="007B22BD">
        <w:rPr>
          <w:b/>
          <w:bCs/>
          <w:sz w:val="22"/>
          <w:szCs w:val="22"/>
        </w:rPr>
        <w:t>3.2 Genetic testing identifies variants causing early-onset Parkinson's disease</w:t>
      </w:r>
    </w:p>
    <w:p w14:paraId="09FA6CA6"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3.2.1. Isolation of total DNA</w:t>
      </w:r>
    </w:p>
    <w:p w14:paraId="6726C271"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3.2.2 Setting up the library, enriching and evaluating the library</w:t>
      </w:r>
    </w:p>
    <w:p w14:paraId="54FE5459"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3.2.3. Raw data of the patient's entire genome (Raw data)</w:t>
      </w:r>
    </w:p>
    <w:p w14:paraId="3BF6B85E"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3.2.4. Identification of SNV variants associated with Parkinson's disease from Cryogenome Sequencing (WES)</w:t>
      </w:r>
    </w:p>
    <w:p w14:paraId="030BC66B"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3.2.5 Implement the MLPA method to identify copy number variations (Copy Number Variation - CNV)</w:t>
      </w:r>
    </w:p>
    <w:p w14:paraId="6A439BD5" w14:textId="75C7A94B" w:rsidR="00C6646A" w:rsidRDefault="007B22BD" w:rsidP="000E0012">
      <w:pPr>
        <w:tabs>
          <w:tab w:val="left" w:pos="360"/>
        </w:tabs>
        <w:spacing w:line="300" w:lineRule="exact"/>
        <w:jc w:val="both"/>
        <w:rPr>
          <w:sz w:val="22"/>
          <w:szCs w:val="22"/>
        </w:rPr>
      </w:pPr>
      <w:r w:rsidRPr="007B22BD">
        <w:rPr>
          <w:sz w:val="22"/>
          <w:szCs w:val="22"/>
        </w:rPr>
        <w:tab/>
        <w:t>CNV abnormalities in the PRKN gene in 5 Parkinson's disease samples (PKS53, PKS54, PKS55, PKS88, PKS111).</w:t>
      </w:r>
    </w:p>
    <w:p w14:paraId="3B449534"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3.2.6 Identifying pathogenic variants in the EOPD study group</w:t>
      </w:r>
    </w:p>
    <w:p w14:paraId="05EA4E5D" w14:textId="444D23B8" w:rsidR="007B22BD" w:rsidRPr="007B22BD" w:rsidRDefault="007B22BD" w:rsidP="000E0012">
      <w:pPr>
        <w:tabs>
          <w:tab w:val="left" w:pos="360"/>
        </w:tabs>
        <w:spacing w:line="300" w:lineRule="exact"/>
        <w:ind w:firstLine="567"/>
        <w:jc w:val="both"/>
        <w:rPr>
          <w:sz w:val="22"/>
          <w:szCs w:val="22"/>
        </w:rPr>
      </w:pPr>
      <w:r w:rsidRPr="007B22BD">
        <w:rPr>
          <w:sz w:val="22"/>
          <w:szCs w:val="22"/>
        </w:rPr>
        <w:lastRenderedPageBreak/>
        <w:t>The study determined that 37 (37/97, ​​38%) patients with EOPD carried pathogenic variants in genes related to Parkinson's disease, of which: 13 patients (13/97, 13.4%) carried variants can cause the disease on autosomal recessive genes (</w:t>
      </w:r>
      <w:r w:rsidRPr="007B22BD">
        <w:rPr>
          <w:i/>
          <w:iCs/>
          <w:sz w:val="22"/>
          <w:szCs w:val="22"/>
        </w:rPr>
        <w:t>ATP132A2, VPS13C</w:t>
      </w:r>
      <w:r w:rsidRPr="007B22BD">
        <w:rPr>
          <w:sz w:val="22"/>
          <w:szCs w:val="22"/>
        </w:rPr>
        <w:t xml:space="preserve"> and </w:t>
      </w:r>
      <w:r w:rsidRPr="007B22BD">
        <w:rPr>
          <w:i/>
          <w:iCs/>
          <w:sz w:val="22"/>
          <w:szCs w:val="22"/>
        </w:rPr>
        <w:t>PRKN</w:t>
      </w:r>
      <w:r w:rsidRPr="007B22BD">
        <w:rPr>
          <w:sz w:val="22"/>
          <w:szCs w:val="22"/>
        </w:rPr>
        <w:t>). 21 patients (21/97, 21.6%) carried pathogenic variants in autosomal dominant genes (</w:t>
      </w:r>
      <w:r w:rsidRPr="007B22BD">
        <w:rPr>
          <w:i/>
          <w:iCs/>
          <w:sz w:val="22"/>
          <w:szCs w:val="22"/>
        </w:rPr>
        <w:t>SNCAIP, DNAJC13, EIF4G1,GBA, LRRK2, VPS35</w:t>
      </w:r>
      <w:r w:rsidRPr="007B22BD">
        <w:rPr>
          <w:sz w:val="22"/>
          <w:szCs w:val="22"/>
        </w:rPr>
        <w:t>). 11 patients (11/97, 11.3%) carried variants in rare genes with unknown inheritance patterns (</w:t>
      </w:r>
      <w:r w:rsidRPr="007B22BD">
        <w:rPr>
          <w:i/>
          <w:iCs/>
          <w:sz w:val="22"/>
          <w:szCs w:val="22"/>
        </w:rPr>
        <w:t>AMBRA1, INPP5F, PGAM5, TMEM175, CCDC62</w:t>
      </w:r>
      <w:r w:rsidRPr="007B22BD">
        <w:rPr>
          <w:sz w:val="22"/>
          <w:szCs w:val="22"/>
        </w:rPr>
        <w:t xml:space="preserve">).  Five patients carry Parkinson's disease-causing variants in two genes: </w:t>
      </w:r>
      <w:r w:rsidRPr="007B22BD">
        <w:rPr>
          <w:i/>
          <w:iCs/>
          <w:sz w:val="22"/>
          <w:szCs w:val="22"/>
        </w:rPr>
        <w:t xml:space="preserve">PKS102 (DNAJC13/ EIF4G1), PKS95 (INPP5F/EIF4G1), PKS48 (LRRK2/VPS35), PKS31 (TMEM175/LRRK2) </w:t>
      </w:r>
      <w:r w:rsidRPr="007B22BD">
        <w:rPr>
          <w:sz w:val="22"/>
          <w:szCs w:val="22"/>
        </w:rPr>
        <w:t xml:space="preserve">and </w:t>
      </w:r>
      <w:r w:rsidRPr="007B22BD">
        <w:rPr>
          <w:i/>
          <w:iCs/>
          <w:sz w:val="22"/>
          <w:szCs w:val="22"/>
        </w:rPr>
        <w:t>PKS34 (TMEM175/ LRRK2).</w:t>
      </w:r>
      <w:r w:rsidRPr="007B22BD">
        <w:rPr>
          <w:sz w:val="22"/>
          <w:szCs w:val="22"/>
        </w:rPr>
        <w:t xml:space="preserve"> The largest number of patients carrying pathogenic variants in the </w:t>
      </w:r>
      <w:r w:rsidRPr="007B22BD">
        <w:rPr>
          <w:i/>
          <w:iCs/>
          <w:sz w:val="22"/>
          <w:szCs w:val="22"/>
        </w:rPr>
        <w:t>LRRK2</w:t>
      </w:r>
      <w:r w:rsidRPr="007B22BD">
        <w:rPr>
          <w:sz w:val="22"/>
          <w:szCs w:val="22"/>
        </w:rPr>
        <w:t xml:space="preserve"> gene is (9/97, 9.28%).</w:t>
      </w:r>
    </w:p>
    <w:p w14:paraId="7AEAC471" w14:textId="372CB12D" w:rsidR="007B22BD" w:rsidRDefault="007B22BD" w:rsidP="000E0012">
      <w:pPr>
        <w:tabs>
          <w:tab w:val="left" w:pos="360"/>
        </w:tabs>
        <w:spacing w:line="300" w:lineRule="exact"/>
        <w:jc w:val="both"/>
        <w:rPr>
          <w:sz w:val="22"/>
          <w:szCs w:val="22"/>
        </w:rPr>
      </w:pPr>
      <w:r w:rsidRPr="007B22BD">
        <w:rPr>
          <w:sz w:val="22"/>
          <w:szCs w:val="22"/>
        </w:rPr>
        <w:t xml:space="preserve">+ Research discovered new variations in genes causing early-onset Parkinson's disease including: 2 variations in the </w:t>
      </w:r>
      <w:r w:rsidRPr="007B22BD">
        <w:rPr>
          <w:i/>
          <w:iCs/>
          <w:sz w:val="22"/>
          <w:szCs w:val="22"/>
        </w:rPr>
        <w:t>GBA</w:t>
      </w:r>
      <w:r w:rsidRPr="007B22BD">
        <w:rPr>
          <w:sz w:val="22"/>
          <w:szCs w:val="22"/>
        </w:rPr>
        <w:t xml:space="preserve"> gene, G170A p.C57Y (PKS02) and c.G667T p.E223X (PKS110). 1 variant c.G2044A (p.E682K) on </w:t>
      </w:r>
      <w:r w:rsidRPr="007B22BD">
        <w:rPr>
          <w:i/>
          <w:iCs/>
          <w:sz w:val="22"/>
          <w:szCs w:val="22"/>
        </w:rPr>
        <w:t>AMBRA1</w:t>
      </w:r>
      <w:r w:rsidRPr="007B22BD">
        <w:rPr>
          <w:sz w:val="22"/>
          <w:szCs w:val="22"/>
        </w:rPr>
        <w:t xml:space="preserve"> gene (PKS68). The 2 variants on the </w:t>
      </w:r>
      <w:r w:rsidRPr="007B22BD">
        <w:rPr>
          <w:i/>
          <w:iCs/>
          <w:sz w:val="22"/>
          <w:szCs w:val="22"/>
        </w:rPr>
        <w:t>PGAM5</w:t>
      </w:r>
      <w:r w:rsidRPr="007B22BD">
        <w:rPr>
          <w:sz w:val="22"/>
          <w:szCs w:val="22"/>
        </w:rPr>
        <w:t xml:space="preserve"> gene are c.C304T p.L102F (PKS46 and PKS106) and c.586-1G&gt;A (PKS82).</w:t>
      </w:r>
    </w:p>
    <w:p w14:paraId="75547DAA" w14:textId="77777777" w:rsidR="007B22BD" w:rsidRPr="007B22BD" w:rsidRDefault="007B22BD" w:rsidP="000E0012">
      <w:pPr>
        <w:tabs>
          <w:tab w:val="left" w:pos="360"/>
        </w:tabs>
        <w:spacing w:line="300" w:lineRule="exact"/>
        <w:jc w:val="both"/>
        <w:rPr>
          <w:b/>
          <w:bCs/>
          <w:i/>
          <w:iCs/>
          <w:sz w:val="22"/>
          <w:szCs w:val="22"/>
        </w:rPr>
      </w:pPr>
      <w:r w:rsidRPr="007B22BD">
        <w:rPr>
          <w:b/>
          <w:bCs/>
          <w:i/>
          <w:iCs/>
          <w:sz w:val="22"/>
          <w:szCs w:val="22"/>
        </w:rPr>
        <w:t>3.2.7 Review the genotypic and phenotypic characteristics of some genes that cause Parkinson's disease</w:t>
      </w:r>
    </w:p>
    <w:p w14:paraId="18DB649C" w14:textId="5E603357" w:rsidR="007B22BD" w:rsidRPr="007B22BD" w:rsidRDefault="007B22BD" w:rsidP="000E0012">
      <w:pPr>
        <w:tabs>
          <w:tab w:val="left" w:pos="360"/>
        </w:tabs>
        <w:spacing w:line="300" w:lineRule="exact"/>
        <w:ind w:firstLine="567"/>
        <w:jc w:val="both"/>
        <w:rPr>
          <w:sz w:val="22"/>
          <w:szCs w:val="22"/>
        </w:rPr>
      </w:pPr>
      <w:r w:rsidRPr="007B22BD">
        <w:rPr>
          <w:sz w:val="22"/>
          <w:szCs w:val="22"/>
        </w:rPr>
        <w:t>Comparison of general characteristics between the group carrying pathogenic variants and the group not carrying pathogenic variants: Age of onset and age at the time of medical examination of the group carrying pathogenic variants (34.9 ± 5.7; 41, 7±6.8) are all lower than the group without pathogenic variants (37.5±5.7; 45.4±7.6), the difference is statistically significant with p&lt;0.05. At the same time, the group carrying pathogenic variants had a significantly higher family history of Parkinson's disease (11/18, 61.1%) than the group not carrying pathogenic variants (7/18, 38.9%). with p=0.026. No differences were found in gender, motor and non-motor symptoms between the two groups.</w:t>
      </w:r>
    </w:p>
    <w:p w14:paraId="3E8B8AB7" w14:textId="77777777" w:rsidR="007F54D8" w:rsidRPr="003E386C" w:rsidRDefault="00B07952" w:rsidP="000E0012">
      <w:pPr>
        <w:spacing w:line="300" w:lineRule="exact"/>
        <w:jc w:val="center"/>
        <w:rPr>
          <w:b/>
          <w:sz w:val="22"/>
          <w:szCs w:val="22"/>
        </w:rPr>
      </w:pPr>
      <w:bookmarkStart w:id="9" w:name="_heading=h.35nkun2" w:colFirst="0" w:colLast="0"/>
      <w:bookmarkStart w:id="10" w:name="_heading=h.4bvk7pj" w:colFirst="0" w:colLast="0"/>
      <w:bookmarkEnd w:id="9"/>
      <w:bookmarkEnd w:id="10"/>
      <w:r w:rsidRPr="003E386C">
        <w:rPr>
          <w:b/>
          <w:sz w:val="22"/>
          <w:szCs w:val="22"/>
        </w:rPr>
        <w:lastRenderedPageBreak/>
        <w:t>CHAPTER 4 - DISCUSSION</w:t>
      </w:r>
    </w:p>
    <w:p w14:paraId="15413F37" w14:textId="77777777" w:rsidR="007B22BD" w:rsidRPr="007B22BD" w:rsidRDefault="007B22BD" w:rsidP="000E0012">
      <w:pPr>
        <w:spacing w:line="300" w:lineRule="exact"/>
        <w:rPr>
          <w:b/>
          <w:sz w:val="22"/>
          <w:szCs w:val="22"/>
        </w:rPr>
      </w:pPr>
      <w:bookmarkStart w:id="11" w:name="_heading=h.2r0uhxc" w:colFirst="0" w:colLast="0"/>
      <w:bookmarkEnd w:id="11"/>
      <w:r w:rsidRPr="007B22BD">
        <w:rPr>
          <w:b/>
          <w:sz w:val="22"/>
          <w:szCs w:val="22"/>
        </w:rPr>
        <w:t>4.1 Clinical characteristics of EOPD group</w:t>
      </w:r>
    </w:p>
    <w:p w14:paraId="0322DA9B" w14:textId="77777777" w:rsidR="007B22BD" w:rsidRPr="007B22BD" w:rsidRDefault="007B22BD" w:rsidP="000E0012">
      <w:pPr>
        <w:spacing w:line="300" w:lineRule="exact"/>
        <w:rPr>
          <w:b/>
          <w:sz w:val="22"/>
          <w:szCs w:val="22"/>
        </w:rPr>
      </w:pPr>
      <w:r w:rsidRPr="007B22BD">
        <w:rPr>
          <w:b/>
          <w:sz w:val="22"/>
          <w:szCs w:val="22"/>
        </w:rPr>
        <w:t>4.1.1 General characteristics of research objects</w:t>
      </w:r>
    </w:p>
    <w:p w14:paraId="7556EDE5" w14:textId="77777777" w:rsidR="007B22BD" w:rsidRDefault="007B22BD" w:rsidP="000E0012">
      <w:pPr>
        <w:spacing w:line="300" w:lineRule="exact"/>
        <w:rPr>
          <w:b/>
          <w:sz w:val="22"/>
          <w:szCs w:val="22"/>
        </w:rPr>
      </w:pPr>
      <w:r w:rsidRPr="007B22BD">
        <w:rPr>
          <w:b/>
          <w:sz w:val="22"/>
          <w:szCs w:val="22"/>
        </w:rPr>
        <w:t>4.1.2 Characteristics of motor symptoms of research subjects</w:t>
      </w:r>
    </w:p>
    <w:p w14:paraId="5DBED23B" w14:textId="2B9E8738" w:rsidR="00291072" w:rsidRDefault="007B22BD" w:rsidP="000E0012">
      <w:pPr>
        <w:spacing w:line="300" w:lineRule="exact"/>
        <w:ind w:firstLine="567"/>
        <w:jc w:val="both"/>
        <w:rPr>
          <w:bCs/>
          <w:sz w:val="22"/>
          <w:szCs w:val="22"/>
        </w:rPr>
      </w:pPr>
      <w:r w:rsidRPr="007B22BD">
        <w:rPr>
          <w:bCs/>
          <w:sz w:val="22"/>
          <w:szCs w:val="22"/>
        </w:rPr>
        <w:t xml:space="preserve">At the time of onset, the survey found that tremor symptoms had the highest rate (72.6%), followed by symptoms of decreased movement (60.7%), and stiffness (51.1%). , postural disorders (5.2%). Research by Mehanna R. (2014) on 60 people with EOPD out of a total of 593 people with Parkinson's disease showed that tremor was the onset symptom with the highest rate (58.3%), followed by stiffness (21.7%). and decreased mobility (18.3%), when compared with the LOPD and intermediate groups, only stiffness was statistically significantly different. The previous De Carolis L. (2023) study with a smaller sample size also showed similar results with tremor being the most common onset symptom. </w:t>
      </w:r>
      <w:r w:rsidR="00291072" w:rsidRPr="00291072">
        <w:rPr>
          <w:bCs/>
          <w:sz w:val="22"/>
          <w:szCs w:val="22"/>
        </w:rPr>
        <w:t>This can be explained because tremor is often a symptom that is easier for patients/caregivers to recognize and record than other symptoms of movement disorders.</w:t>
      </w:r>
    </w:p>
    <w:p w14:paraId="7EBC703B" w14:textId="60DF15FE" w:rsidR="00291072" w:rsidRDefault="00291072" w:rsidP="000E0012">
      <w:pPr>
        <w:spacing w:line="300" w:lineRule="exact"/>
        <w:ind w:firstLine="567"/>
        <w:jc w:val="both"/>
        <w:rPr>
          <w:bCs/>
          <w:sz w:val="22"/>
          <w:szCs w:val="22"/>
        </w:rPr>
      </w:pPr>
      <w:r w:rsidRPr="00291072">
        <w:rPr>
          <w:bCs/>
          <w:sz w:val="22"/>
          <w:szCs w:val="22"/>
        </w:rPr>
        <w:t>Dystonia symptoms are a symptom that is often unrecognized by patients and is also difficult to diagnose because it is easily confused with other movement disorder symptoms. In this study, we recorded dystonia in 4/135 (3%). In the study of Mehanna R. and colleagues on 593 people with Parkinson's disease (60 EOPD), no patient had dystonia at onset and only one patient had LOPD. However, research by Wickremaratchi M.M. et al showed results different from dystonia at onset in 20% of EOPD patients, much higher than the group of patients with late onset dystonia (only 3% of patients had dystonia). When followed up 2 years after disease onset in the EOPD group, 11% more patients had dystonia, while only 1% more in the LOPD grou</w:t>
      </w:r>
      <w:r>
        <w:rPr>
          <w:bCs/>
          <w:sz w:val="22"/>
          <w:szCs w:val="22"/>
        </w:rPr>
        <w:t>p.</w:t>
      </w:r>
    </w:p>
    <w:p w14:paraId="2AD2CF70" w14:textId="69FDA334" w:rsidR="00291072" w:rsidRDefault="00291072" w:rsidP="000E0012">
      <w:pPr>
        <w:spacing w:line="300" w:lineRule="exact"/>
        <w:ind w:firstLine="567"/>
        <w:jc w:val="both"/>
        <w:rPr>
          <w:bCs/>
          <w:sz w:val="22"/>
          <w:szCs w:val="22"/>
        </w:rPr>
      </w:pPr>
      <w:r w:rsidRPr="00291072">
        <w:rPr>
          <w:bCs/>
          <w:sz w:val="22"/>
          <w:szCs w:val="22"/>
        </w:rPr>
        <w:t>In this study, calculated according to the MDS</w:t>
      </w:r>
      <w:r w:rsidR="00986DAE">
        <w:rPr>
          <w:bCs/>
          <w:sz w:val="22"/>
          <w:szCs w:val="22"/>
        </w:rPr>
        <w:t>-II</w:t>
      </w:r>
      <w:r w:rsidRPr="00291072">
        <w:rPr>
          <w:bCs/>
          <w:sz w:val="22"/>
          <w:szCs w:val="22"/>
        </w:rPr>
        <w:t xml:space="preserve"> scale, the highest rate of patients with mild severity is 58.5%, the rate of moderate severity is 33.3%, the lowest rate of patients with severe severity is 8. 1%, average MDS-</w:t>
      </w:r>
      <w:r w:rsidR="00986DAE">
        <w:rPr>
          <w:bCs/>
          <w:sz w:val="22"/>
          <w:szCs w:val="22"/>
        </w:rPr>
        <w:t>II</w:t>
      </w:r>
      <w:r w:rsidRPr="00291072">
        <w:rPr>
          <w:bCs/>
          <w:sz w:val="22"/>
          <w:szCs w:val="22"/>
        </w:rPr>
        <w:t xml:space="preserve"> score was 33.38 (±17.62). Similarly, according to </w:t>
      </w:r>
      <w:r w:rsidRPr="00291072">
        <w:rPr>
          <w:bCs/>
          <w:sz w:val="22"/>
          <w:szCs w:val="22"/>
        </w:rPr>
        <w:lastRenderedPageBreak/>
        <w:t>the Hoehn and Yahr scale, patients in the early stages of the disease (Hoehn and Yahr 1 and 2) account for 63.7% and patients in the late stages of the disease (Hoehn and Yahr 3). , 4 and 5) accounted for only 36.3%, the average Hoehn and Yahr score in the study patient group was 2.3. Thus, the patients participating in the study are mainly in the early stages of the disease with mild and moderate severity, a stage of the disease where the patient can still actively walk and does not need help from others.</w:t>
      </w:r>
      <w:r>
        <w:rPr>
          <w:bCs/>
          <w:sz w:val="22"/>
          <w:szCs w:val="22"/>
        </w:rPr>
        <w:t xml:space="preserve"> </w:t>
      </w:r>
      <w:r w:rsidRPr="00291072">
        <w:rPr>
          <w:bCs/>
          <w:sz w:val="22"/>
          <w:szCs w:val="22"/>
        </w:rPr>
        <w:t>This point can also be explained because people with EOPD often have slower disease progression after onset than people with LOPD. Research by Zhao Y.J. et al. pointed out that an increase in Hoehn and Yahr score of 1 point in EOPD patients usually takes more than 10 years, while an increase of 1 point in Hoehn and Yahr score only takes about 2 years in LOPD patients. Therefore, the group of EOPD subjects in our study is similar to the results in many previous publications in terms of disease level and stage.</w:t>
      </w:r>
    </w:p>
    <w:p w14:paraId="39654171" w14:textId="77777777" w:rsidR="00291072" w:rsidRPr="00291072" w:rsidRDefault="00291072" w:rsidP="000E0012">
      <w:pPr>
        <w:spacing w:line="300" w:lineRule="exact"/>
        <w:jc w:val="both"/>
        <w:rPr>
          <w:b/>
          <w:sz w:val="22"/>
          <w:szCs w:val="22"/>
        </w:rPr>
      </w:pPr>
      <w:r w:rsidRPr="00291072">
        <w:rPr>
          <w:b/>
          <w:sz w:val="22"/>
          <w:szCs w:val="22"/>
        </w:rPr>
        <w:t>4.1.3 Characteristics of non-motor symptoms of research subjects</w:t>
      </w:r>
    </w:p>
    <w:p w14:paraId="206D1046" w14:textId="6B746034" w:rsidR="00291072" w:rsidRPr="00291072" w:rsidRDefault="00291072" w:rsidP="000E0012">
      <w:pPr>
        <w:spacing w:line="300" w:lineRule="exact"/>
        <w:jc w:val="both"/>
        <w:rPr>
          <w:bCs/>
          <w:i/>
          <w:iCs/>
          <w:sz w:val="22"/>
          <w:szCs w:val="22"/>
        </w:rPr>
      </w:pPr>
      <w:r>
        <w:rPr>
          <w:bCs/>
          <w:i/>
          <w:iCs/>
          <w:sz w:val="22"/>
          <w:szCs w:val="22"/>
        </w:rPr>
        <w:t xml:space="preserve">* </w:t>
      </w:r>
      <w:r w:rsidRPr="00291072">
        <w:rPr>
          <w:bCs/>
          <w:i/>
          <w:iCs/>
          <w:sz w:val="22"/>
          <w:szCs w:val="22"/>
        </w:rPr>
        <w:t xml:space="preserve"> Rate of non-motor symptom</w:t>
      </w:r>
    </w:p>
    <w:p w14:paraId="0A4AD22E" w14:textId="2C259955" w:rsidR="00291072" w:rsidRDefault="00291072" w:rsidP="000E0012">
      <w:pPr>
        <w:spacing w:line="300" w:lineRule="exact"/>
        <w:ind w:firstLine="567"/>
        <w:jc w:val="both"/>
        <w:rPr>
          <w:bCs/>
          <w:sz w:val="22"/>
          <w:szCs w:val="22"/>
        </w:rPr>
      </w:pPr>
      <w:r w:rsidRPr="00291072">
        <w:rPr>
          <w:bCs/>
          <w:sz w:val="22"/>
          <w:szCs w:val="22"/>
        </w:rPr>
        <w:t>The study found that up to 91.1% of patients reported having at least one non-motor symptom. This shows that non-motor symptoms in people with EOPD are very common. This result is similar to the comments of Spica V. and colleagues (2013) when studying 101 people with EOPD (with age of onset &lt; 45) using a questionnaire to evaluate non-motor symptoms and found that 91.09% of patients had at least one non-motor symptom.</w:t>
      </w:r>
      <w:r>
        <w:rPr>
          <w:bCs/>
          <w:sz w:val="22"/>
          <w:szCs w:val="22"/>
        </w:rPr>
        <w:t xml:space="preserve"> </w:t>
      </w:r>
    </w:p>
    <w:p w14:paraId="4C4BD92F" w14:textId="7C3A2943" w:rsidR="00291072" w:rsidRPr="00291072" w:rsidRDefault="00291072" w:rsidP="000E0012">
      <w:pPr>
        <w:spacing w:line="300" w:lineRule="exact"/>
        <w:jc w:val="both"/>
        <w:rPr>
          <w:bCs/>
          <w:sz w:val="22"/>
          <w:szCs w:val="22"/>
        </w:rPr>
      </w:pPr>
      <w:r>
        <w:rPr>
          <w:bCs/>
          <w:sz w:val="22"/>
          <w:szCs w:val="22"/>
        </w:rPr>
        <w:t>*</w:t>
      </w:r>
      <w:r w:rsidRPr="00291072">
        <w:rPr>
          <w:bCs/>
          <w:i/>
          <w:iCs/>
          <w:sz w:val="22"/>
          <w:szCs w:val="22"/>
        </w:rPr>
        <w:t>Spectrum of non-motor symptoms</w:t>
      </w:r>
    </w:p>
    <w:p w14:paraId="7CAEF5C4" w14:textId="7BB6376C" w:rsidR="00291072" w:rsidRDefault="00291072" w:rsidP="000E0012">
      <w:pPr>
        <w:spacing w:line="300" w:lineRule="exact"/>
        <w:ind w:firstLine="567"/>
        <w:jc w:val="both"/>
        <w:rPr>
          <w:bCs/>
          <w:sz w:val="22"/>
          <w:szCs w:val="22"/>
        </w:rPr>
      </w:pPr>
      <w:r w:rsidRPr="00291072">
        <w:rPr>
          <w:bCs/>
          <w:sz w:val="22"/>
          <w:szCs w:val="22"/>
        </w:rPr>
        <w:t xml:space="preserve">The NMSS scale includes 9 symptom groups containing a total of 30 different non-motor symptoms. In our study, the group of symptoms "Insomnia/fatigue" accounted for the highest proportion (91.1%), symptoms related to "Perceptions/hallucinations" accounted for the lowest proportion (15.6 %). Previous research by the group of Dr. Tran Ngoc Tai and his colleagues also showed similar results to our study. The author also noted that the symptom group "Insomnia/fatigue" had </w:t>
      </w:r>
      <w:r w:rsidRPr="00291072">
        <w:rPr>
          <w:bCs/>
          <w:sz w:val="22"/>
          <w:szCs w:val="22"/>
        </w:rPr>
        <w:lastRenderedPageBreak/>
        <w:t>the highest rate (89.9%). Some studies in other countries around the world used other sets of questions to record non-motor symptoms that were also very diverse.</w:t>
      </w:r>
      <w:r>
        <w:rPr>
          <w:bCs/>
          <w:sz w:val="22"/>
          <w:szCs w:val="22"/>
        </w:rPr>
        <w:t xml:space="preserve"> </w:t>
      </w:r>
      <w:r w:rsidRPr="00291072">
        <w:rPr>
          <w:bCs/>
          <w:sz w:val="22"/>
          <w:szCs w:val="22"/>
        </w:rPr>
        <w:t>In a study in China (2013), it was found that in the early onset group (age of onset &lt; 45), the most common symptoms (&gt;50%) were memory loss (69.2%), constipation (61.5%), nocturia (61.5%), dizziness (61.5%), and vivid dreams (53.8%). Research by Spica V. and colleagues (2013) found that among 9 groups of non-motor symptoms, the group "anxiety and depression" accounted for the highest proportion with 48%, followed by the group of symptoms of urinary disorders with 44%, sexual dysfunction with 40%, digestive disorders with 31%, memory and sleep disorders together with 28%, some other groups of symptoms account for a lower rate.</w:t>
      </w:r>
    </w:p>
    <w:p w14:paraId="20CB9115" w14:textId="18792066" w:rsidR="00291072" w:rsidRDefault="00291072" w:rsidP="000E0012">
      <w:pPr>
        <w:spacing w:line="300" w:lineRule="exact"/>
        <w:ind w:firstLine="567"/>
        <w:jc w:val="both"/>
        <w:rPr>
          <w:bCs/>
          <w:sz w:val="22"/>
          <w:szCs w:val="22"/>
        </w:rPr>
      </w:pPr>
      <w:r w:rsidRPr="00291072">
        <w:rPr>
          <w:bCs/>
          <w:sz w:val="22"/>
          <w:szCs w:val="22"/>
        </w:rPr>
        <w:t>Studies have shown different results on the rate of non-motor symptoms, which may be due to the use of different sets of questions, assessment scales, different cultures, and may also be due to the awareness of the subjects. The subjects of research and awareness of non-motor symptoms are not the same, so their reflections are different. However, studies show that the group of symptoms related to mental illness is the main and typical group such as depression, sexual dysfunction, restless legs syndrome (the frequency of occurrence and severity is greater when compared to the LOPD patient group).</w:t>
      </w:r>
    </w:p>
    <w:p w14:paraId="21470835" w14:textId="77777777" w:rsidR="00291072" w:rsidRPr="000E0012" w:rsidRDefault="00291072" w:rsidP="000E0012">
      <w:pPr>
        <w:spacing w:line="300" w:lineRule="exact"/>
        <w:jc w:val="both"/>
        <w:rPr>
          <w:rFonts w:ascii="Times New Roman Bold" w:hAnsi="Times New Roman Bold"/>
          <w:b/>
          <w:spacing w:val="-4"/>
          <w:sz w:val="22"/>
          <w:szCs w:val="22"/>
        </w:rPr>
      </w:pPr>
      <w:r w:rsidRPr="000E0012">
        <w:rPr>
          <w:rFonts w:ascii="Times New Roman Bold" w:hAnsi="Times New Roman Bold"/>
          <w:b/>
          <w:spacing w:val="-4"/>
          <w:sz w:val="22"/>
          <w:szCs w:val="22"/>
        </w:rPr>
        <w:t>4.2 Some genetic changes and comments on genotypic and phenotypic characteristics in people with early-onset Parkinson's disease</w:t>
      </w:r>
    </w:p>
    <w:p w14:paraId="5B165FB7" w14:textId="79DCADC3" w:rsidR="00291072" w:rsidRDefault="00291072" w:rsidP="000E0012">
      <w:pPr>
        <w:spacing w:line="300" w:lineRule="exact"/>
        <w:ind w:firstLine="567"/>
        <w:jc w:val="both"/>
        <w:rPr>
          <w:bCs/>
          <w:sz w:val="22"/>
          <w:szCs w:val="22"/>
        </w:rPr>
      </w:pPr>
      <w:r w:rsidRPr="00291072">
        <w:rPr>
          <w:bCs/>
          <w:sz w:val="22"/>
          <w:szCs w:val="22"/>
        </w:rPr>
        <w:t xml:space="preserve">Research using the WES method combined with MLPA to identify pathogenic variants in 97 EOPD patients in Vietnam, the results found that: 37/97 (38%) patients carried pathogenic variants in genes </w:t>
      </w:r>
      <w:r w:rsidRPr="00291072">
        <w:rPr>
          <w:bCs/>
          <w:i/>
          <w:iCs/>
          <w:sz w:val="22"/>
          <w:szCs w:val="22"/>
        </w:rPr>
        <w:t>ATP13A2, VPS13C, PRKN, VPS35, SNCA, EIF4G1, DNAJC13, GBA, LRRK2, AMBRA1, PGAM5, INPP5F, TMEM175, CCDC62</w:t>
      </w:r>
      <w:r w:rsidRPr="00291072">
        <w:rPr>
          <w:bCs/>
          <w:sz w:val="22"/>
          <w:szCs w:val="22"/>
        </w:rPr>
        <w:t>. This is a relatively high rate of pathogenic variants, consistent with reports from existing evidence that genetic components play a huge role in the genesis of EOPD and, according to estimates, More than 50% of EOPD cases are linked to genetics</w:t>
      </w:r>
      <w:r>
        <w:rPr>
          <w:bCs/>
          <w:sz w:val="22"/>
          <w:szCs w:val="22"/>
        </w:rPr>
        <w:t xml:space="preserve">. </w:t>
      </w:r>
      <w:r w:rsidRPr="00291072">
        <w:rPr>
          <w:bCs/>
          <w:sz w:val="22"/>
          <w:szCs w:val="22"/>
        </w:rPr>
        <w:t xml:space="preserve">Our rate is higher than the study of Do </w:t>
      </w:r>
      <w:r w:rsidRPr="00291072">
        <w:rPr>
          <w:bCs/>
          <w:sz w:val="22"/>
          <w:szCs w:val="22"/>
        </w:rPr>
        <w:lastRenderedPageBreak/>
        <w:t>Minh Duc and colleagues (2022) with the number of pathogenic/risk variants being 27.6% (24/87) and some studies of Asian populations such as In China, this rate is also lower than our study at 4.59%. This difference may be due to research focusing on 24 Parkinson's genes related to hereditary Parkinson's disease, but genes related to sporadic Parkinson's disease and genes related to neurodegenerative diseases have not been found. In addition, heterogeneity in racial and geographical characteristics such as age of onset and family history are significant causes related to the rate of specific variations.</w:t>
      </w:r>
    </w:p>
    <w:p w14:paraId="5F91CEEC" w14:textId="22030156" w:rsidR="00364AF0" w:rsidRPr="00364AF0" w:rsidRDefault="00364AF0" w:rsidP="000E0012">
      <w:pPr>
        <w:spacing w:line="300" w:lineRule="exact"/>
        <w:ind w:firstLine="567"/>
        <w:jc w:val="both"/>
        <w:rPr>
          <w:bCs/>
          <w:sz w:val="22"/>
          <w:szCs w:val="22"/>
        </w:rPr>
      </w:pPr>
      <w:r w:rsidRPr="00364AF0">
        <w:rPr>
          <w:bCs/>
          <w:sz w:val="22"/>
          <w:szCs w:val="22"/>
        </w:rPr>
        <w:t>When comparing the clinical phenotype between the group carrying pathogenic variants and the group not carrying pathogenic variants, we found that the age of onset and age at the time of examination of the group carrying pathogenic variants (34.9± 5.7; 41.7±6.8) are all lower than the group without pathogenic variants (37.5±5.7; 45.4±7.6), the difference is statistically significant with p &lt;0.05 (p=0.036 and p=0.017), this difference was also seen in the study in the eastern region of China (2022). At the same time, the group carrying pathogenic variants had a significantly higher family history of Parkinson's disease (11/18; 61.1%) than the group not carrying pathogenic variants (7/18; 38.9%). with p=0.026, this is also completely consistent with genetic rules in Parkinson's disease</w:t>
      </w:r>
      <w:r>
        <w:rPr>
          <w:bCs/>
          <w:sz w:val="22"/>
          <w:szCs w:val="22"/>
        </w:rPr>
        <w:t>.</w:t>
      </w:r>
    </w:p>
    <w:p w14:paraId="3FBEDAA8" w14:textId="77777777" w:rsidR="00364AF0" w:rsidRPr="00364AF0" w:rsidRDefault="00364AF0" w:rsidP="000E0012">
      <w:pPr>
        <w:spacing w:line="300" w:lineRule="exact"/>
        <w:jc w:val="both"/>
        <w:rPr>
          <w:b/>
          <w:sz w:val="22"/>
          <w:szCs w:val="22"/>
        </w:rPr>
      </w:pPr>
      <w:r w:rsidRPr="00364AF0">
        <w:rPr>
          <w:b/>
          <w:sz w:val="22"/>
          <w:szCs w:val="22"/>
        </w:rPr>
        <w:t>4.2.1 Spectrum of variants causing autosomal recessive diseases</w:t>
      </w:r>
    </w:p>
    <w:p w14:paraId="17D73294" w14:textId="6856FE81" w:rsidR="00364AF0" w:rsidRPr="00364AF0" w:rsidRDefault="00364AF0" w:rsidP="000E0012">
      <w:pPr>
        <w:spacing w:line="300" w:lineRule="exact"/>
        <w:ind w:firstLine="567"/>
        <w:jc w:val="both"/>
        <w:rPr>
          <w:bCs/>
          <w:sz w:val="22"/>
          <w:szCs w:val="22"/>
        </w:rPr>
      </w:pPr>
      <w:r w:rsidRPr="00364AF0">
        <w:rPr>
          <w:bCs/>
          <w:sz w:val="22"/>
          <w:szCs w:val="22"/>
        </w:rPr>
        <w:t xml:space="preserve">Variants in the two genes </w:t>
      </w:r>
      <w:r w:rsidRPr="00364AF0">
        <w:rPr>
          <w:bCs/>
          <w:i/>
          <w:iCs/>
          <w:sz w:val="22"/>
          <w:szCs w:val="22"/>
        </w:rPr>
        <w:t>ATP132</w:t>
      </w:r>
      <w:r w:rsidRPr="00364AF0">
        <w:rPr>
          <w:bCs/>
          <w:sz w:val="22"/>
          <w:szCs w:val="22"/>
        </w:rPr>
        <w:t xml:space="preserve"> and </w:t>
      </w:r>
      <w:r w:rsidRPr="00364AF0">
        <w:rPr>
          <w:bCs/>
          <w:i/>
          <w:iCs/>
          <w:sz w:val="22"/>
          <w:szCs w:val="22"/>
        </w:rPr>
        <w:t xml:space="preserve">VPS35 </w:t>
      </w:r>
      <w:r w:rsidRPr="00364AF0">
        <w:rPr>
          <w:bCs/>
          <w:sz w:val="22"/>
          <w:szCs w:val="22"/>
        </w:rPr>
        <w:t>have both been published in previous studies.</w:t>
      </w:r>
    </w:p>
    <w:p w14:paraId="0592445F" w14:textId="6C6E98E4" w:rsidR="00364AF0" w:rsidRDefault="00364AF0" w:rsidP="000E0012">
      <w:pPr>
        <w:spacing w:line="300" w:lineRule="exact"/>
        <w:ind w:firstLine="567"/>
        <w:jc w:val="both"/>
        <w:rPr>
          <w:bCs/>
          <w:sz w:val="22"/>
          <w:szCs w:val="22"/>
        </w:rPr>
      </w:pPr>
      <w:r w:rsidRPr="00364AF0">
        <w:rPr>
          <w:bCs/>
          <w:sz w:val="22"/>
          <w:szCs w:val="22"/>
        </w:rPr>
        <w:t xml:space="preserve">The detected variations in the </w:t>
      </w:r>
      <w:r w:rsidRPr="00364AF0">
        <w:rPr>
          <w:bCs/>
          <w:i/>
          <w:iCs/>
          <w:sz w:val="22"/>
          <w:szCs w:val="22"/>
        </w:rPr>
        <w:t>PRKN</w:t>
      </w:r>
      <w:r w:rsidRPr="00364AF0">
        <w:rPr>
          <w:bCs/>
          <w:sz w:val="22"/>
          <w:szCs w:val="22"/>
        </w:rPr>
        <w:t xml:space="preserve"> gene have also been published in other studies above. The genotype-phenotype of the 5 patients in the study carrying variations in this gene had a phenotype similar to previous publications with a very young age of onset (under 35 years old) and early appearance of dyskinesia symptoms. responded well to Levodopa but did not show signs of depression or cognitive disorders, although two patients, PKS53 and PKS111, had been sick for 10 years and had symptoms of dyskinesia after treatment.</w:t>
      </w:r>
    </w:p>
    <w:p w14:paraId="1E5123CF" w14:textId="77777777" w:rsidR="00364AF0" w:rsidRPr="00364AF0" w:rsidRDefault="00364AF0" w:rsidP="000E0012">
      <w:pPr>
        <w:spacing w:line="300" w:lineRule="exact"/>
        <w:jc w:val="both"/>
        <w:rPr>
          <w:b/>
          <w:sz w:val="22"/>
          <w:szCs w:val="22"/>
        </w:rPr>
      </w:pPr>
      <w:r w:rsidRPr="00364AF0">
        <w:rPr>
          <w:b/>
          <w:sz w:val="22"/>
          <w:szCs w:val="22"/>
        </w:rPr>
        <w:lastRenderedPageBreak/>
        <w:t>4.2.2 Spectrum of variants causing autosomal dominant disease (AD) in the EOPD group</w:t>
      </w:r>
    </w:p>
    <w:p w14:paraId="29D76D47" w14:textId="77777777" w:rsidR="00364AF0" w:rsidRPr="00364AF0" w:rsidRDefault="00364AF0" w:rsidP="000E0012">
      <w:pPr>
        <w:spacing w:line="300" w:lineRule="exact"/>
        <w:jc w:val="both"/>
        <w:rPr>
          <w:b/>
          <w:sz w:val="22"/>
          <w:szCs w:val="22"/>
        </w:rPr>
      </w:pPr>
      <w:r w:rsidRPr="00364AF0">
        <w:rPr>
          <w:b/>
          <w:sz w:val="22"/>
          <w:szCs w:val="22"/>
        </w:rPr>
        <w:t>• GBA gene</w:t>
      </w:r>
    </w:p>
    <w:p w14:paraId="3B18B933" w14:textId="69EC5099" w:rsidR="00364AF0" w:rsidRDefault="00364AF0" w:rsidP="000E0012">
      <w:pPr>
        <w:spacing w:line="300" w:lineRule="exact"/>
        <w:ind w:firstLine="567"/>
        <w:jc w:val="both"/>
        <w:rPr>
          <w:bCs/>
          <w:sz w:val="22"/>
          <w:szCs w:val="22"/>
        </w:rPr>
      </w:pPr>
      <w:r w:rsidRPr="00364AF0">
        <w:rPr>
          <w:bCs/>
          <w:sz w:val="22"/>
          <w:szCs w:val="22"/>
        </w:rPr>
        <w:t xml:space="preserve">Our study identified 6 patients carrying zygotic pathogenic variants in the </w:t>
      </w:r>
      <w:r w:rsidRPr="00364AF0">
        <w:rPr>
          <w:bCs/>
          <w:i/>
          <w:iCs/>
          <w:sz w:val="22"/>
          <w:szCs w:val="22"/>
        </w:rPr>
        <w:t>GBA</w:t>
      </w:r>
      <w:r w:rsidRPr="00364AF0">
        <w:rPr>
          <w:bCs/>
          <w:sz w:val="22"/>
          <w:szCs w:val="22"/>
        </w:rPr>
        <w:t xml:space="preserve"> gene, accounting for 6.1% (6/97), with the same rate as in the above studies. Among them, four patients (PKS69, PKS83, PKS92 and PKS98) carrying the same c.115+1G&gt;A variant have been published and have similar phenotypes to other studies.</w:t>
      </w:r>
    </w:p>
    <w:p w14:paraId="179F0729" w14:textId="29DCDB78" w:rsidR="00364AF0" w:rsidRDefault="00364AF0" w:rsidP="000E0012">
      <w:pPr>
        <w:spacing w:line="300" w:lineRule="exact"/>
        <w:ind w:firstLine="567"/>
        <w:jc w:val="both"/>
        <w:rPr>
          <w:bCs/>
          <w:sz w:val="22"/>
          <w:szCs w:val="22"/>
        </w:rPr>
      </w:pPr>
      <w:r w:rsidRPr="00364AF0">
        <w:rPr>
          <w:bCs/>
          <w:sz w:val="22"/>
          <w:szCs w:val="22"/>
        </w:rPr>
        <w:t xml:space="preserve">The two new variants are c.G170A (p.C57Y) in patient PKS02 and c.G667T (p.E223X) in patient PKS110. These variants were confirmed to be pathogenic on the Insilico analysis tool but have not been published in any databases. Among them, patient PKS02 has family factors, has had the disease for 12 years and has symptoms of dystonia and cognitive disorders. Patient PKS110 has no family factors, the disease duration is 5 years with mainly motor symptoms in stage 2 of the disease. It can be seen that this new variant contributes to the genetic data on the </w:t>
      </w:r>
      <w:r w:rsidRPr="00213788">
        <w:rPr>
          <w:bCs/>
          <w:i/>
          <w:iCs/>
          <w:sz w:val="22"/>
          <w:szCs w:val="22"/>
        </w:rPr>
        <w:t>GBA</w:t>
      </w:r>
      <w:r w:rsidRPr="00364AF0">
        <w:rPr>
          <w:bCs/>
          <w:sz w:val="22"/>
          <w:szCs w:val="22"/>
        </w:rPr>
        <w:t xml:space="preserve"> gene with racial elements of Vietnamese people</w:t>
      </w:r>
      <w:r w:rsidR="00213788">
        <w:rPr>
          <w:bCs/>
          <w:sz w:val="22"/>
          <w:szCs w:val="22"/>
        </w:rPr>
        <w:t>.</w:t>
      </w:r>
    </w:p>
    <w:p w14:paraId="6E220E1A" w14:textId="77777777" w:rsidR="00213788" w:rsidRPr="00213788" w:rsidRDefault="00213788" w:rsidP="000E0012">
      <w:pPr>
        <w:spacing w:line="300" w:lineRule="exact"/>
        <w:jc w:val="both"/>
        <w:rPr>
          <w:b/>
          <w:sz w:val="22"/>
          <w:szCs w:val="22"/>
        </w:rPr>
      </w:pPr>
      <w:r w:rsidRPr="00213788">
        <w:rPr>
          <w:b/>
          <w:sz w:val="22"/>
          <w:szCs w:val="22"/>
        </w:rPr>
        <w:t>4.2.3 The spectrum of variants causing Parkinson's disease has an unknown inheritance pattern</w:t>
      </w:r>
    </w:p>
    <w:p w14:paraId="2B83EA57" w14:textId="4C7729F3" w:rsidR="00213788" w:rsidRPr="00213788" w:rsidRDefault="00213788" w:rsidP="000E0012">
      <w:pPr>
        <w:spacing w:line="300" w:lineRule="exact"/>
        <w:jc w:val="both"/>
        <w:rPr>
          <w:b/>
          <w:sz w:val="22"/>
          <w:szCs w:val="22"/>
        </w:rPr>
      </w:pPr>
      <w:r w:rsidRPr="00213788">
        <w:rPr>
          <w:bCs/>
          <w:sz w:val="22"/>
          <w:szCs w:val="22"/>
        </w:rPr>
        <w:t xml:space="preserve">• </w:t>
      </w:r>
      <w:r w:rsidRPr="00213788">
        <w:rPr>
          <w:b/>
          <w:i/>
          <w:iCs/>
          <w:sz w:val="22"/>
          <w:szCs w:val="22"/>
        </w:rPr>
        <w:t xml:space="preserve">AMBRA1 </w:t>
      </w:r>
    </w:p>
    <w:p w14:paraId="4BD996DF" w14:textId="57B2C2C4" w:rsidR="00213788" w:rsidRPr="00364AF0" w:rsidRDefault="00213788" w:rsidP="000E0012">
      <w:pPr>
        <w:spacing w:line="300" w:lineRule="exact"/>
        <w:ind w:firstLine="567"/>
        <w:jc w:val="both"/>
        <w:rPr>
          <w:bCs/>
          <w:sz w:val="22"/>
          <w:szCs w:val="22"/>
        </w:rPr>
      </w:pPr>
      <w:r w:rsidRPr="00213788">
        <w:rPr>
          <w:bCs/>
          <w:sz w:val="22"/>
          <w:szCs w:val="22"/>
        </w:rPr>
        <w:t xml:space="preserve">To date, the role and relationship of </w:t>
      </w:r>
      <w:r w:rsidRPr="00213788">
        <w:rPr>
          <w:bCs/>
          <w:i/>
          <w:iCs/>
          <w:sz w:val="22"/>
          <w:szCs w:val="22"/>
        </w:rPr>
        <w:t>AMBRA1</w:t>
      </w:r>
      <w:r w:rsidRPr="00213788">
        <w:rPr>
          <w:bCs/>
          <w:sz w:val="22"/>
          <w:szCs w:val="22"/>
        </w:rPr>
        <w:t xml:space="preserve"> with the pathogenesis of Parkinson's disease has been observed and studied by several authors in animal models. In keeping with its important role in meiosis, recent evidence points to the potential involvement of </w:t>
      </w:r>
      <w:r w:rsidRPr="00213788">
        <w:rPr>
          <w:bCs/>
          <w:i/>
          <w:iCs/>
          <w:sz w:val="22"/>
          <w:szCs w:val="22"/>
        </w:rPr>
        <w:t>AMBRA1</w:t>
      </w:r>
      <w:r w:rsidRPr="00213788">
        <w:rPr>
          <w:bCs/>
          <w:sz w:val="22"/>
          <w:szCs w:val="22"/>
        </w:rPr>
        <w:t xml:space="preserve"> in Parkinson's disease pathogenesis. </w:t>
      </w:r>
      <w:r w:rsidRPr="00213788">
        <w:rPr>
          <w:bCs/>
          <w:i/>
          <w:iCs/>
          <w:sz w:val="22"/>
          <w:szCs w:val="22"/>
        </w:rPr>
        <w:t>AMBRA1</w:t>
      </w:r>
      <w:r w:rsidRPr="00213788">
        <w:rPr>
          <w:bCs/>
          <w:sz w:val="22"/>
          <w:szCs w:val="22"/>
        </w:rPr>
        <w:t xml:space="preserve"> binds to SNCA/α-synuclein and accumulates in Lewy corpuscles of Parkinson's disease. </w:t>
      </w:r>
      <w:r w:rsidRPr="00213788">
        <w:rPr>
          <w:bCs/>
          <w:i/>
          <w:iCs/>
          <w:sz w:val="22"/>
          <w:szCs w:val="22"/>
        </w:rPr>
        <w:t>AMBRA1</w:t>
      </w:r>
      <w:r w:rsidRPr="00213788">
        <w:rPr>
          <w:bCs/>
          <w:sz w:val="22"/>
          <w:szCs w:val="22"/>
        </w:rPr>
        <w:t xml:space="preserve"> expression is reduced in the brains of both human Parkinson's disease and Parkinson's disease mouse models carrying a heterozygous variant in the beta glucosylceramidase gene, a genetic risk factor for Parkinson's disease. </w:t>
      </w:r>
      <w:r w:rsidRPr="00213788">
        <w:rPr>
          <w:bCs/>
          <w:i/>
          <w:iCs/>
          <w:sz w:val="22"/>
          <w:szCs w:val="22"/>
        </w:rPr>
        <w:t>AMBRA1</w:t>
      </w:r>
      <w:r w:rsidRPr="00213788">
        <w:rPr>
          <w:bCs/>
          <w:sz w:val="22"/>
          <w:szCs w:val="22"/>
        </w:rPr>
        <w:t xml:space="preserve"> expression is inhibited by MIR103A-3p, a miRNA upregulated in Parkinson's mouse models and </w:t>
      </w:r>
      <w:r w:rsidRPr="00213788">
        <w:rPr>
          <w:bCs/>
          <w:sz w:val="22"/>
          <w:szCs w:val="22"/>
        </w:rPr>
        <w:lastRenderedPageBreak/>
        <w:t xml:space="preserve">in humans with Parkinson's disease. However, research on the </w:t>
      </w:r>
      <w:r w:rsidRPr="00213788">
        <w:rPr>
          <w:bCs/>
          <w:i/>
          <w:iCs/>
          <w:sz w:val="22"/>
          <w:szCs w:val="22"/>
        </w:rPr>
        <w:t>AMBRA1</w:t>
      </w:r>
      <w:r w:rsidRPr="00213788">
        <w:rPr>
          <w:bCs/>
          <w:sz w:val="22"/>
          <w:szCs w:val="22"/>
        </w:rPr>
        <w:t xml:space="preserve"> gene related to Parkinson's disease is limited.</w:t>
      </w:r>
    </w:p>
    <w:p w14:paraId="733309C8" w14:textId="18DC54ED" w:rsidR="00291072" w:rsidRDefault="00213788" w:rsidP="000E0012">
      <w:pPr>
        <w:spacing w:line="300" w:lineRule="exact"/>
        <w:ind w:firstLine="567"/>
        <w:jc w:val="both"/>
        <w:rPr>
          <w:bCs/>
          <w:sz w:val="22"/>
          <w:szCs w:val="22"/>
        </w:rPr>
      </w:pPr>
      <w:r w:rsidRPr="00213788">
        <w:rPr>
          <w:bCs/>
          <w:sz w:val="22"/>
          <w:szCs w:val="22"/>
        </w:rPr>
        <w:t xml:space="preserve">In our study, we discovered that a patient with PKS68 was identified as carrying the c.G2044A (p.E682K) variant on the </w:t>
      </w:r>
      <w:r w:rsidRPr="00213788">
        <w:rPr>
          <w:bCs/>
          <w:i/>
          <w:iCs/>
          <w:sz w:val="22"/>
          <w:szCs w:val="22"/>
        </w:rPr>
        <w:t>AMBRA1</w:t>
      </w:r>
      <w:r w:rsidRPr="00213788">
        <w:rPr>
          <w:bCs/>
          <w:sz w:val="22"/>
          <w:szCs w:val="22"/>
        </w:rPr>
        <w:t xml:space="preserve"> gene, which was predicted to cause the disease on the Insilico function prediction tool with a CADD of 31 but not yet. published in the databases (1000g and ExAC) and the inheritance pattern of this gene variant in the patient is unknown. This variant was identified as a new pathogenic variant. This patient started the disease at the age of 36 with the first symptom being muscle stiffness. At the time of data collection, it was the 5th year of the disease with motor symptoms in stage 2 (Hoehn and Yahr) including tremor, stiffness, decreased movement, movement fluctuations, no postural disorders, The disease has a hard predominance.</w:t>
      </w:r>
      <w:r>
        <w:rPr>
          <w:bCs/>
          <w:sz w:val="22"/>
          <w:szCs w:val="22"/>
        </w:rPr>
        <w:t xml:space="preserve"> </w:t>
      </w:r>
      <w:r w:rsidRPr="00213788">
        <w:rPr>
          <w:bCs/>
          <w:sz w:val="22"/>
          <w:szCs w:val="22"/>
        </w:rPr>
        <w:t>Non-motor symptoms are mainly pain symptoms, with no symptoms of depression and cognitive impairment. This patient has no family history of Parkinson's disease and responded well to treatment.</w:t>
      </w:r>
    </w:p>
    <w:p w14:paraId="4FA6BBE4" w14:textId="759269FF" w:rsidR="00213788" w:rsidRPr="00213788" w:rsidRDefault="00213788" w:rsidP="000E0012">
      <w:pPr>
        <w:spacing w:line="300" w:lineRule="exact"/>
        <w:jc w:val="both"/>
        <w:rPr>
          <w:b/>
          <w:sz w:val="22"/>
          <w:szCs w:val="22"/>
        </w:rPr>
      </w:pPr>
      <w:r w:rsidRPr="00213788">
        <w:rPr>
          <w:b/>
          <w:sz w:val="22"/>
          <w:szCs w:val="22"/>
        </w:rPr>
        <w:t>• PGAM5</w:t>
      </w:r>
    </w:p>
    <w:p w14:paraId="305429A3" w14:textId="7FE6BBA8" w:rsidR="00291072" w:rsidRDefault="00213788" w:rsidP="000E0012">
      <w:pPr>
        <w:spacing w:line="300" w:lineRule="exact"/>
        <w:ind w:firstLine="567"/>
        <w:jc w:val="both"/>
        <w:rPr>
          <w:bCs/>
          <w:sz w:val="22"/>
          <w:szCs w:val="22"/>
        </w:rPr>
      </w:pPr>
      <w:r w:rsidRPr="00213788">
        <w:rPr>
          <w:bCs/>
          <w:i/>
          <w:iCs/>
          <w:sz w:val="22"/>
          <w:szCs w:val="22"/>
        </w:rPr>
        <w:t>PGAM5</w:t>
      </w:r>
      <w:r w:rsidRPr="00213788">
        <w:rPr>
          <w:bCs/>
          <w:sz w:val="22"/>
          <w:szCs w:val="22"/>
        </w:rPr>
        <w:t xml:space="preserve"> is a mitochondrial protein that has been biochemically determined to contribute to </w:t>
      </w:r>
      <w:r w:rsidRPr="00213788">
        <w:rPr>
          <w:bCs/>
          <w:i/>
          <w:iCs/>
          <w:sz w:val="22"/>
          <w:szCs w:val="22"/>
        </w:rPr>
        <w:t>PINK1</w:t>
      </w:r>
      <w:r w:rsidRPr="00213788">
        <w:rPr>
          <w:bCs/>
          <w:sz w:val="22"/>
          <w:szCs w:val="22"/>
        </w:rPr>
        <w:t xml:space="preserve"> protein stabilization. Up to now, genetic research on the </w:t>
      </w:r>
      <w:r w:rsidRPr="00213788">
        <w:rPr>
          <w:bCs/>
          <w:i/>
          <w:iCs/>
          <w:sz w:val="22"/>
          <w:szCs w:val="22"/>
        </w:rPr>
        <w:t>PGAM5</w:t>
      </w:r>
      <w:r w:rsidRPr="00213788">
        <w:rPr>
          <w:bCs/>
          <w:sz w:val="22"/>
          <w:szCs w:val="22"/>
        </w:rPr>
        <w:t xml:space="preserve"> gene in relation to Parkinson's disease is very limited, most commonly in animals causing experimental Parkinson's disease.</w:t>
      </w:r>
    </w:p>
    <w:p w14:paraId="01461DCC" w14:textId="51BA0FCB" w:rsidR="00213788" w:rsidRPr="00213788" w:rsidRDefault="00213788" w:rsidP="000E0012">
      <w:pPr>
        <w:spacing w:line="300" w:lineRule="exact"/>
        <w:ind w:firstLine="567"/>
        <w:jc w:val="both"/>
        <w:rPr>
          <w:bCs/>
          <w:sz w:val="22"/>
          <w:szCs w:val="22"/>
        </w:rPr>
      </w:pPr>
      <w:r w:rsidRPr="00213788">
        <w:rPr>
          <w:bCs/>
          <w:sz w:val="22"/>
          <w:szCs w:val="22"/>
        </w:rPr>
        <w:t xml:space="preserve">Animal studies (mice) found that loss of </w:t>
      </w:r>
      <w:r w:rsidRPr="00213788">
        <w:rPr>
          <w:bCs/>
          <w:i/>
          <w:iCs/>
          <w:sz w:val="22"/>
          <w:szCs w:val="22"/>
        </w:rPr>
        <w:t>PGAM5</w:t>
      </w:r>
      <w:r w:rsidRPr="00213788">
        <w:rPr>
          <w:bCs/>
          <w:sz w:val="22"/>
          <w:szCs w:val="22"/>
        </w:rPr>
        <w:t xml:space="preserve"> disables </w:t>
      </w:r>
      <w:r w:rsidRPr="00213788">
        <w:rPr>
          <w:bCs/>
          <w:i/>
          <w:iCs/>
          <w:sz w:val="22"/>
          <w:szCs w:val="22"/>
        </w:rPr>
        <w:t>PINK1-</w:t>
      </w:r>
      <w:r w:rsidRPr="00213788">
        <w:rPr>
          <w:bCs/>
          <w:sz w:val="22"/>
          <w:szCs w:val="22"/>
        </w:rPr>
        <w:t xml:space="preserve">mediated mitophagy in vitro and leads to dopaminergic neurodegeneration and mild hypodopamine in vivo. Data also indicate that </w:t>
      </w:r>
      <w:r w:rsidRPr="00213788">
        <w:rPr>
          <w:bCs/>
          <w:i/>
          <w:iCs/>
          <w:sz w:val="22"/>
          <w:szCs w:val="22"/>
        </w:rPr>
        <w:t>PGAM5</w:t>
      </w:r>
      <w:r w:rsidRPr="00213788">
        <w:rPr>
          <w:bCs/>
          <w:sz w:val="22"/>
          <w:szCs w:val="22"/>
        </w:rPr>
        <w:t xml:space="preserve"> is a regulator of mitophagy required for mitochondrial turnover and serves a cytoprotective function in Dopaminergic neurons in vivo. Furthermore, </w:t>
      </w:r>
      <w:r w:rsidRPr="00213788">
        <w:rPr>
          <w:bCs/>
          <w:i/>
          <w:iCs/>
          <w:sz w:val="22"/>
          <w:szCs w:val="22"/>
        </w:rPr>
        <w:t>PGAM5</w:t>
      </w:r>
      <w:r w:rsidRPr="00213788">
        <w:rPr>
          <w:bCs/>
          <w:sz w:val="22"/>
          <w:szCs w:val="22"/>
        </w:rPr>
        <w:t xml:space="preserve"> may provide a molecular link to mitochondrial homeostasis and has a pathogenesis of movement disorders similar to Parkinson's disease</w:t>
      </w:r>
      <w:r>
        <w:rPr>
          <w:bCs/>
          <w:sz w:val="22"/>
          <w:szCs w:val="22"/>
        </w:rPr>
        <w:t xml:space="preserve">. </w:t>
      </w:r>
      <w:r w:rsidRPr="00213788">
        <w:rPr>
          <w:bCs/>
          <w:sz w:val="22"/>
          <w:szCs w:val="22"/>
        </w:rPr>
        <w:t xml:space="preserve">To determine the extent of the effect, the study generated </w:t>
      </w:r>
      <w:r w:rsidRPr="00BC330F">
        <w:rPr>
          <w:bCs/>
          <w:i/>
          <w:iCs/>
          <w:sz w:val="22"/>
          <w:szCs w:val="22"/>
        </w:rPr>
        <w:t>PGAM5</w:t>
      </w:r>
      <w:r w:rsidRPr="00213788">
        <w:rPr>
          <w:bCs/>
          <w:sz w:val="22"/>
          <w:szCs w:val="22"/>
        </w:rPr>
        <w:t xml:space="preserve"> knockout (KO) mice from gene-</w:t>
      </w:r>
      <w:r w:rsidRPr="00213788">
        <w:rPr>
          <w:bCs/>
          <w:sz w:val="22"/>
          <w:szCs w:val="22"/>
        </w:rPr>
        <w:lastRenderedPageBreak/>
        <w:t xml:space="preserve">targeted embryonic stem cells and verified that homozygotes exhibiting almost complete loss of </w:t>
      </w:r>
      <w:r w:rsidRPr="00213788">
        <w:rPr>
          <w:bCs/>
          <w:i/>
          <w:iCs/>
          <w:sz w:val="22"/>
          <w:szCs w:val="22"/>
        </w:rPr>
        <w:t>PGAM5</w:t>
      </w:r>
      <w:r w:rsidRPr="00213788">
        <w:rPr>
          <w:bCs/>
          <w:sz w:val="22"/>
          <w:szCs w:val="22"/>
        </w:rPr>
        <w:t xml:space="preserve"> mRNA also as protein expression. Then, aged KO mice were observed and found that they showed Parkinson's disease-like hypokinesia. Next, quantification of Dopamine and Dopamine metabolic products and comparison between the KO mouse group and the healthy group showed that there was a significant decrease in Dopamine concentration after 12 months of age between the 2 mouse groups, with no difference detected. between intermediate metabolic products</w:t>
      </w:r>
      <w:r w:rsidR="00BC330F">
        <w:rPr>
          <w:bCs/>
          <w:sz w:val="22"/>
          <w:szCs w:val="22"/>
        </w:rPr>
        <w:t>.</w:t>
      </w:r>
    </w:p>
    <w:p w14:paraId="774735F9" w14:textId="69FCD102" w:rsidR="00291072" w:rsidRDefault="00BC330F" w:rsidP="000E0012">
      <w:pPr>
        <w:spacing w:line="300" w:lineRule="exact"/>
        <w:ind w:firstLine="567"/>
        <w:jc w:val="both"/>
        <w:rPr>
          <w:bCs/>
          <w:sz w:val="22"/>
          <w:szCs w:val="22"/>
        </w:rPr>
      </w:pPr>
      <w:r w:rsidRPr="00BC330F">
        <w:rPr>
          <w:bCs/>
          <w:sz w:val="22"/>
          <w:szCs w:val="22"/>
        </w:rPr>
        <w:t>In 2022, Feng L. and colleagues conducted a study aimed at examining whether plasma-derived phosphoglycerate mutase 5</w:t>
      </w:r>
      <w:r w:rsidRPr="00BC330F">
        <w:rPr>
          <w:bCs/>
          <w:i/>
          <w:iCs/>
          <w:sz w:val="22"/>
          <w:szCs w:val="22"/>
        </w:rPr>
        <w:t xml:space="preserve"> (PGAM5</w:t>
      </w:r>
      <w:r w:rsidRPr="00BC330F">
        <w:rPr>
          <w:bCs/>
          <w:sz w:val="22"/>
          <w:szCs w:val="22"/>
        </w:rPr>
        <w:t xml:space="preserve">) could be a biomarker for diagnosing Parkinson's disease as well as its association. its severity with the severity of motor/non-motor symptoms in Parkinson's disease. The study was conducted on 124 patients with Parkinson's disease (PD group) and 50 healthy control patients (HC group), measuring plasma </w:t>
      </w:r>
      <w:r w:rsidRPr="00BC330F">
        <w:rPr>
          <w:bCs/>
          <w:i/>
          <w:iCs/>
          <w:sz w:val="22"/>
          <w:szCs w:val="22"/>
        </w:rPr>
        <w:t>PGAM5</w:t>
      </w:r>
      <w:r w:rsidRPr="00BC330F">
        <w:rPr>
          <w:bCs/>
          <w:sz w:val="22"/>
          <w:szCs w:val="22"/>
        </w:rPr>
        <w:t xml:space="preserve"> concentrations using a quantitative enzyme immunoassay.</w:t>
      </w:r>
      <w:r>
        <w:rPr>
          <w:bCs/>
          <w:sz w:val="22"/>
          <w:szCs w:val="22"/>
        </w:rPr>
        <w:t xml:space="preserve"> </w:t>
      </w:r>
      <w:r w:rsidRPr="00BC330F">
        <w:rPr>
          <w:bCs/>
          <w:sz w:val="22"/>
          <w:szCs w:val="22"/>
        </w:rPr>
        <w:t xml:space="preserve">Patients with Parkinson's disease underwent baseline assessments using the UPDRS Scale, and non-motor symptoms were assessed in both groups using the scales. As a result, plasma </w:t>
      </w:r>
      <w:r w:rsidRPr="00BC330F">
        <w:rPr>
          <w:bCs/>
          <w:i/>
          <w:iCs/>
          <w:sz w:val="22"/>
          <w:szCs w:val="22"/>
        </w:rPr>
        <w:t xml:space="preserve">PAMG5 </w:t>
      </w:r>
      <w:r w:rsidRPr="00BC330F">
        <w:rPr>
          <w:bCs/>
          <w:sz w:val="22"/>
          <w:szCs w:val="22"/>
        </w:rPr>
        <w:t>concentration was significantly higher in the Parkinson's group</w:t>
      </w:r>
      <w:r>
        <w:rPr>
          <w:bCs/>
          <w:sz w:val="22"/>
          <w:szCs w:val="22"/>
        </w:rPr>
        <w:t xml:space="preserve">. </w:t>
      </w:r>
      <w:r w:rsidRPr="00BC330F">
        <w:rPr>
          <w:bCs/>
          <w:sz w:val="22"/>
          <w:szCs w:val="22"/>
        </w:rPr>
        <w:t xml:space="preserve">Multivariate regression analysis showed that plasma </w:t>
      </w:r>
      <w:r w:rsidRPr="00BC330F">
        <w:rPr>
          <w:bCs/>
          <w:i/>
          <w:iCs/>
          <w:sz w:val="22"/>
          <w:szCs w:val="22"/>
        </w:rPr>
        <w:t xml:space="preserve">PAMG5 </w:t>
      </w:r>
      <w:r w:rsidRPr="00BC330F">
        <w:rPr>
          <w:bCs/>
          <w:sz w:val="22"/>
          <w:szCs w:val="22"/>
        </w:rPr>
        <w:t>levels were independently associated with Parkinson's disease but not the severity of motor/non-motor manifestations of Parkinson's disease. Thus, plasma PGAM5 is an independent biomarker for Parkinson's disease, especially in elderly patients (&gt;60 years old) and patients without hypertension. The predictive value of PGAM5 was improved when combined with plasma α-synuclein</w:t>
      </w:r>
      <w:r>
        <w:rPr>
          <w:bCs/>
          <w:sz w:val="22"/>
          <w:szCs w:val="22"/>
        </w:rPr>
        <w:t>.</w:t>
      </w:r>
    </w:p>
    <w:p w14:paraId="38930440" w14:textId="22EB3A02" w:rsidR="00BC330F" w:rsidRDefault="00BC330F" w:rsidP="000E0012">
      <w:pPr>
        <w:spacing w:line="300" w:lineRule="exact"/>
        <w:ind w:firstLine="567"/>
        <w:jc w:val="both"/>
        <w:rPr>
          <w:bCs/>
          <w:sz w:val="22"/>
          <w:szCs w:val="22"/>
        </w:rPr>
      </w:pPr>
      <w:r w:rsidRPr="00BC330F">
        <w:rPr>
          <w:bCs/>
          <w:sz w:val="22"/>
          <w:szCs w:val="22"/>
        </w:rPr>
        <w:t xml:space="preserve">The study found three patients carrying variants in the </w:t>
      </w:r>
      <w:r w:rsidRPr="00BC330F">
        <w:rPr>
          <w:bCs/>
          <w:i/>
          <w:iCs/>
          <w:sz w:val="22"/>
          <w:szCs w:val="22"/>
        </w:rPr>
        <w:t xml:space="preserve">PGAM5 </w:t>
      </w:r>
      <w:r w:rsidRPr="00BC330F">
        <w:rPr>
          <w:bCs/>
          <w:sz w:val="22"/>
          <w:szCs w:val="22"/>
        </w:rPr>
        <w:t xml:space="preserve">gene, of which patients PKS46 and PKS106 carried the same variant c.C304T (p.L102F) with CADD of 25.7; Patient PKS82 carries the c.586-1G&gt;A variant with CADD of 26.6. The above variants are all predicted to cause disease on the function prediction tool Insilico but </w:t>
      </w:r>
      <w:r w:rsidRPr="00BC330F">
        <w:rPr>
          <w:bCs/>
          <w:sz w:val="22"/>
          <w:szCs w:val="22"/>
        </w:rPr>
        <w:lastRenderedPageBreak/>
        <w:t>have not been published on the databases (1000g and ExAC) and the inheritance pattern of this variant in this gene in humans is unknown. sick. These variants were identified as novel pathogenic variants.</w:t>
      </w:r>
      <w:r>
        <w:rPr>
          <w:bCs/>
          <w:sz w:val="22"/>
          <w:szCs w:val="22"/>
        </w:rPr>
        <w:t xml:space="preserve"> </w:t>
      </w:r>
    </w:p>
    <w:p w14:paraId="21CE5EDB" w14:textId="351D1101" w:rsidR="00291072" w:rsidRDefault="00BC330F" w:rsidP="000E0012">
      <w:pPr>
        <w:spacing w:line="300" w:lineRule="exact"/>
        <w:ind w:firstLine="567"/>
        <w:jc w:val="both"/>
        <w:rPr>
          <w:bCs/>
          <w:sz w:val="22"/>
          <w:szCs w:val="22"/>
        </w:rPr>
      </w:pPr>
      <w:r w:rsidRPr="00BC330F">
        <w:rPr>
          <w:bCs/>
          <w:sz w:val="22"/>
          <w:szCs w:val="22"/>
        </w:rPr>
        <w:t>Phenotypes of three patients with onset age of 28 (PKS46), 37 (PKS82) and 40 (PKS106), respectively, without familial factors. In particular, patient PKS106 had disease onset in the 3rd year but motor symptoms were more severe than patients PKS46 and PKS82 with disease durations of 8 and 10 years, respectively. All three patients did not show any signs of cognitive disorders, symptoms of depression only appeared in patient PKS106</w:t>
      </w:r>
    </w:p>
    <w:p w14:paraId="3B6AFD9C" w14:textId="77777777" w:rsidR="000E0012" w:rsidRPr="000E0012" w:rsidRDefault="000E0012" w:rsidP="000E0012">
      <w:pPr>
        <w:pBdr>
          <w:top w:val="nil"/>
          <w:left w:val="nil"/>
          <w:bottom w:val="nil"/>
          <w:right w:val="nil"/>
          <w:between w:val="nil"/>
        </w:pBdr>
        <w:jc w:val="center"/>
        <w:rPr>
          <w:b/>
          <w:color w:val="000000"/>
          <w:sz w:val="18"/>
          <w:szCs w:val="22"/>
        </w:rPr>
      </w:pPr>
    </w:p>
    <w:p w14:paraId="04E9ED1E" w14:textId="77777777" w:rsidR="007F54D8" w:rsidRDefault="00B07952" w:rsidP="000E0012">
      <w:pPr>
        <w:pBdr>
          <w:top w:val="nil"/>
          <w:left w:val="nil"/>
          <w:bottom w:val="nil"/>
          <w:right w:val="nil"/>
          <w:between w:val="nil"/>
        </w:pBdr>
        <w:spacing w:line="300" w:lineRule="exact"/>
        <w:jc w:val="center"/>
        <w:rPr>
          <w:b/>
          <w:color w:val="000000"/>
          <w:sz w:val="22"/>
          <w:szCs w:val="22"/>
        </w:rPr>
      </w:pPr>
      <w:r w:rsidRPr="003E386C">
        <w:rPr>
          <w:b/>
          <w:color w:val="000000"/>
          <w:sz w:val="22"/>
          <w:szCs w:val="22"/>
        </w:rPr>
        <w:t>CONCLUDE</w:t>
      </w:r>
    </w:p>
    <w:p w14:paraId="36F38FDB" w14:textId="27D96B1B" w:rsidR="00BC330F" w:rsidRPr="00BC330F" w:rsidRDefault="00BC330F" w:rsidP="000E0012">
      <w:pPr>
        <w:pBdr>
          <w:top w:val="nil"/>
          <w:left w:val="nil"/>
          <w:bottom w:val="nil"/>
          <w:right w:val="nil"/>
          <w:between w:val="nil"/>
        </w:pBdr>
        <w:spacing w:line="300" w:lineRule="exact"/>
        <w:rPr>
          <w:b/>
          <w:color w:val="000000"/>
          <w:sz w:val="22"/>
          <w:szCs w:val="22"/>
        </w:rPr>
      </w:pPr>
      <w:r w:rsidRPr="00BC330F">
        <w:rPr>
          <w:b/>
          <w:color w:val="000000"/>
          <w:sz w:val="22"/>
          <w:szCs w:val="22"/>
        </w:rPr>
        <w:t xml:space="preserve">1. Clinical characteristics of  people with early-onset Parkinson's disease </w:t>
      </w:r>
    </w:p>
    <w:p w14:paraId="38E28945" w14:textId="77777777" w:rsidR="00BC330F" w:rsidRP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xml:space="preserve"> + The average age of onset of 135 people with EOPD was 38.1 (±6.1) years, with the earliest onset being 24 years old. The age group 30-39 accounts for the highest proportion (56.3%).</w:t>
      </w:r>
    </w:p>
    <w:p w14:paraId="65B8E532" w14:textId="77777777" w:rsidR="00BC330F" w:rsidRP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xml:space="preserve"> + The rate of men suffering from the disease is higher than that of women (men 53.3%).</w:t>
      </w:r>
    </w:p>
    <w:p w14:paraId="013D93CC" w14:textId="77777777" w:rsidR="00BC330F" w:rsidRP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xml:space="preserve"> + The average disease duration is 7.97±5.28 years with early disease stage (Hoehn and Yahr 1.2) (63.7%) and mild disease severity (58.5%) mainly.</w:t>
      </w:r>
    </w:p>
    <w:p w14:paraId="46EEFBCD" w14:textId="325BAA6A" w:rsid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Non-motor symptoms have a positive correlation with pain intensity (r = 0.679), depression (r = 0.597) and cognitive dysfunction (MMSE score correlation, r = -0.589).</w:t>
      </w:r>
    </w:p>
    <w:p w14:paraId="50CC016E" w14:textId="148ACB06" w:rsidR="00BC330F" w:rsidRP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Pain is a common non-motor symptom with a high rate (79.2%), of which musculoskeletal pain is the most common</w:t>
      </w:r>
      <w:r w:rsidR="00243FB3">
        <w:rPr>
          <w:bCs/>
          <w:color w:val="000000"/>
          <w:sz w:val="22"/>
          <w:szCs w:val="22"/>
        </w:rPr>
        <w:t xml:space="preserve"> </w:t>
      </w:r>
      <w:r w:rsidRPr="00BC330F">
        <w:rPr>
          <w:bCs/>
          <w:color w:val="000000"/>
          <w:sz w:val="22"/>
          <w:szCs w:val="22"/>
        </w:rPr>
        <w:t>(70.1%). Multivariable linear regression analysis showed an independent association between pain level (KPPS score) with age (p=0.028), depression level (p=0.018), perceptual problems/hallucinations (p=0.033) and sexual function (p=0.024).</w:t>
      </w:r>
    </w:p>
    <w:p w14:paraId="6D7E1A9A" w14:textId="0BF67D7F" w:rsidR="00BC330F" w:rsidRPr="00BC330F" w:rsidRDefault="00BC330F" w:rsidP="000E0012">
      <w:pPr>
        <w:pBdr>
          <w:top w:val="nil"/>
          <w:left w:val="nil"/>
          <w:bottom w:val="nil"/>
          <w:right w:val="nil"/>
          <w:between w:val="nil"/>
        </w:pBdr>
        <w:spacing w:line="300" w:lineRule="exact"/>
        <w:jc w:val="both"/>
        <w:rPr>
          <w:b/>
          <w:color w:val="000000"/>
          <w:sz w:val="22"/>
          <w:szCs w:val="22"/>
        </w:rPr>
      </w:pPr>
      <w:r w:rsidRPr="00BC330F">
        <w:rPr>
          <w:b/>
          <w:color w:val="000000"/>
          <w:sz w:val="22"/>
          <w:szCs w:val="22"/>
        </w:rPr>
        <w:lastRenderedPageBreak/>
        <w:t>2. Some genetic changes and comments on genotypic and phenotypic characteristics in people with early-onset Parkinson's disease</w:t>
      </w:r>
      <w:r w:rsidR="00243FB3">
        <w:rPr>
          <w:b/>
          <w:color w:val="000000"/>
          <w:sz w:val="22"/>
          <w:szCs w:val="22"/>
        </w:rPr>
        <w:t>.</w:t>
      </w:r>
    </w:p>
    <w:p w14:paraId="19CF88FF" w14:textId="77777777" w:rsid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xml:space="preserve"> + The proportion of EOPD patients carrying pathogenic variants in the study is high (38%), including genes: </w:t>
      </w:r>
      <w:r w:rsidRPr="00BC330F">
        <w:rPr>
          <w:bCs/>
          <w:i/>
          <w:iCs/>
          <w:color w:val="000000"/>
          <w:sz w:val="22"/>
          <w:szCs w:val="22"/>
        </w:rPr>
        <w:t>ATP132, PRKN, VPS35, SNCAIP. DNAJC13, EIF4G1, GBA, LRRK2, AMBRA1, INPP5F, PGAM5, TMEM175, CCDC62,</w:t>
      </w:r>
      <w:r w:rsidRPr="00BC330F">
        <w:rPr>
          <w:bCs/>
          <w:color w:val="000000"/>
          <w:sz w:val="22"/>
          <w:szCs w:val="22"/>
        </w:rPr>
        <w:t xml:space="preserve"> Pathogenic variants in the </w:t>
      </w:r>
      <w:r w:rsidRPr="00BC330F">
        <w:rPr>
          <w:bCs/>
          <w:i/>
          <w:iCs/>
          <w:color w:val="000000"/>
          <w:sz w:val="22"/>
          <w:szCs w:val="22"/>
        </w:rPr>
        <w:t>LRRK2</w:t>
      </w:r>
      <w:r w:rsidRPr="00BC330F">
        <w:rPr>
          <w:bCs/>
          <w:color w:val="000000"/>
          <w:sz w:val="22"/>
          <w:szCs w:val="22"/>
        </w:rPr>
        <w:t xml:space="preserve"> gene are the most common (9.28%).</w:t>
      </w:r>
    </w:p>
    <w:p w14:paraId="7F0E92CB" w14:textId="77777777" w:rsidR="00BC330F" w:rsidRP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xml:space="preserve">+ Discovered 5 new variants causing Parkinson's disease including: </w:t>
      </w:r>
      <w:r w:rsidRPr="00BC330F">
        <w:rPr>
          <w:bCs/>
          <w:i/>
          <w:iCs/>
          <w:color w:val="000000"/>
          <w:sz w:val="22"/>
          <w:szCs w:val="22"/>
        </w:rPr>
        <w:t xml:space="preserve">GBA </w:t>
      </w:r>
      <w:r w:rsidRPr="00BC330F">
        <w:rPr>
          <w:bCs/>
          <w:color w:val="000000"/>
          <w:sz w:val="22"/>
          <w:szCs w:val="22"/>
        </w:rPr>
        <w:t xml:space="preserve">gene c.G170A (p.C57Y) and c.G667T (p.E223X); </w:t>
      </w:r>
      <w:r w:rsidRPr="00BC330F">
        <w:rPr>
          <w:bCs/>
          <w:i/>
          <w:iCs/>
          <w:color w:val="000000"/>
          <w:sz w:val="22"/>
          <w:szCs w:val="22"/>
        </w:rPr>
        <w:t>AMBRA1</w:t>
      </w:r>
      <w:r w:rsidRPr="00BC330F">
        <w:rPr>
          <w:bCs/>
          <w:color w:val="000000"/>
          <w:sz w:val="22"/>
          <w:szCs w:val="22"/>
        </w:rPr>
        <w:t xml:space="preserve"> gene is c.G2044A (p.E682K); </w:t>
      </w:r>
      <w:r w:rsidRPr="00F570AC">
        <w:rPr>
          <w:bCs/>
          <w:i/>
          <w:iCs/>
          <w:color w:val="000000"/>
          <w:sz w:val="22"/>
          <w:szCs w:val="22"/>
        </w:rPr>
        <w:t>PGAM5</w:t>
      </w:r>
      <w:r w:rsidRPr="00BC330F">
        <w:rPr>
          <w:bCs/>
          <w:color w:val="000000"/>
          <w:sz w:val="22"/>
          <w:szCs w:val="22"/>
        </w:rPr>
        <w:t xml:space="preserve"> gene is c.C304T (p.L102F) and c.586-1G&gt;A.</w:t>
      </w:r>
    </w:p>
    <w:p w14:paraId="2DCA9878" w14:textId="039768CD" w:rsidR="00BC330F" w:rsidRDefault="00BC330F" w:rsidP="000E0012">
      <w:pPr>
        <w:pBdr>
          <w:top w:val="nil"/>
          <w:left w:val="nil"/>
          <w:bottom w:val="nil"/>
          <w:right w:val="nil"/>
          <w:between w:val="nil"/>
        </w:pBdr>
        <w:spacing w:line="300" w:lineRule="exact"/>
        <w:jc w:val="both"/>
        <w:rPr>
          <w:bCs/>
          <w:color w:val="000000"/>
          <w:sz w:val="22"/>
          <w:szCs w:val="22"/>
        </w:rPr>
      </w:pPr>
      <w:r w:rsidRPr="00BC330F">
        <w:rPr>
          <w:bCs/>
          <w:color w:val="000000"/>
          <w:sz w:val="22"/>
          <w:szCs w:val="22"/>
        </w:rPr>
        <w:t xml:space="preserve"> + The group of patients carrying pathogenic variants had a statistically significant higher family history of Parkinson's disease than the group not carrying pathogenic variants and had a significantly lower age at disease onset and age at the time of examination. statistics compared to the group not carrying pathogenic variants.</w:t>
      </w:r>
    </w:p>
    <w:p w14:paraId="0DABFE2C" w14:textId="77777777" w:rsidR="00BD03BC" w:rsidRDefault="00BD03BC" w:rsidP="000E0012">
      <w:pPr>
        <w:pBdr>
          <w:top w:val="nil"/>
          <w:left w:val="nil"/>
          <w:bottom w:val="nil"/>
          <w:right w:val="nil"/>
          <w:between w:val="nil"/>
        </w:pBdr>
        <w:spacing w:line="300" w:lineRule="exact"/>
        <w:jc w:val="both"/>
        <w:rPr>
          <w:bCs/>
          <w:color w:val="000000"/>
          <w:sz w:val="22"/>
          <w:szCs w:val="22"/>
        </w:rPr>
      </w:pPr>
    </w:p>
    <w:p w14:paraId="07C7828D" w14:textId="77777777" w:rsidR="00BD03BC" w:rsidRPr="00BC330F" w:rsidRDefault="00BD03BC" w:rsidP="000E0012">
      <w:pPr>
        <w:pBdr>
          <w:top w:val="nil"/>
          <w:left w:val="nil"/>
          <w:bottom w:val="nil"/>
          <w:right w:val="nil"/>
          <w:between w:val="nil"/>
        </w:pBdr>
        <w:spacing w:line="300" w:lineRule="exact"/>
        <w:jc w:val="both"/>
        <w:rPr>
          <w:bCs/>
          <w:color w:val="000000"/>
          <w:sz w:val="22"/>
          <w:szCs w:val="22"/>
        </w:rPr>
      </w:pPr>
    </w:p>
    <w:p w14:paraId="75E3A22E" w14:textId="77777777" w:rsidR="007F54D8" w:rsidRDefault="00B07952" w:rsidP="000E0012">
      <w:pPr>
        <w:spacing w:line="300" w:lineRule="exact"/>
        <w:jc w:val="center"/>
        <w:rPr>
          <w:b/>
          <w:sz w:val="22"/>
          <w:szCs w:val="22"/>
        </w:rPr>
      </w:pPr>
      <w:r w:rsidRPr="003E386C">
        <w:rPr>
          <w:b/>
          <w:sz w:val="22"/>
          <w:szCs w:val="22"/>
        </w:rPr>
        <w:t xml:space="preserve">PETITION </w:t>
      </w:r>
    </w:p>
    <w:p w14:paraId="2AB9BA5C" w14:textId="10281A35" w:rsidR="00BC330F" w:rsidRPr="00BC330F" w:rsidRDefault="00BF60D3" w:rsidP="000E0012">
      <w:pPr>
        <w:spacing w:line="300" w:lineRule="exact"/>
        <w:jc w:val="both"/>
        <w:rPr>
          <w:bCs/>
          <w:sz w:val="22"/>
          <w:szCs w:val="22"/>
        </w:rPr>
      </w:pPr>
      <w:r>
        <w:rPr>
          <w:bCs/>
          <w:sz w:val="22"/>
          <w:szCs w:val="22"/>
        </w:rPr>
        <w:t xml:space="preserve">    </w:t>
      </w:r>
      <w:r w:rsidR="00BC330F" w:rsidRPr="00BC330F">
        <w:rPr>
          <w:bCs/>
          <w:sz w:val="22"/>
          <w:szCs w:val="22"/>
        </w:rPr>
        <w:t>1. It is necessary to continue conducting prospective, longitudinal research on biomarkers to confirm whether or not there is a relationship between pain symptoms and disorders of depression, cognition and sexual function.</w:t>
      </w:r>
    </w:p>
    <w:p w14:paraId="1229008E" w14:textId="3FE5175B" w:rsidR="00BC330F" w:rsidRPr="00BC330F" w:rsidRDefault="00BF60D3" w:rsidP="000E0012">
      <w:pPr>
        <w:spacing w:line="300" w:lineRule="exact"/>
        <w:jc w:val="both"/>
        <w:rPr>
          <w:bCs/>
          <w:sz w:val="22"/>
          <w:szCs w:val="22"/>
        </w:rPr>
      </w:pPr>
      <w:r>
        <w:rPr>
          <w:bCs/>
          <w:sz w:val="22"/>
          <w:szCs w:val="22"/>
        </w:rPr>
        <w:t xml:space="preserve">    </w:t>
      </w:r>
      <w:r w:rsidR="00BC330F" w:rsidRPr="00BC330F">
        <w:rPr>
          <w:bCs/>
          <w:sz w:val="22"/>
          <w:szCs w:val="22"/>
        </w:rPr>
        <w:t>2. Continued research is needed to clarify family inheritance patterns of disease-causing variants with unknown inheritance patterns and new variants in research to evaluate the nature of genotype-phenotype segregation between concurrent generations. while explaining the pathogenic nature of genetic variations.</w:t>
      </w:r>
    </w:p>
    <w:p w14:paraId="396EAEE3" w14:textId="77777777" w:rsidR="00BF60D3" w:rsidRDefault="00BF60D3" w:rsidP="000E0012">
      <w:pPr>
        <w:spacing w:line="300" w:lineRule="exact"/>
        <w:jc w:val="center"/>
        <w:rPr>
          <w:b/>
          <w:sz w:val="22"/>
          <w:szCs w:val="22"/>
        </w:rPr>
      </w:pPr>
    </w:p>
    <w:p w14:paraId="0F1F7524" w14:textId="77777777" w:rsidR="00BF60D3" w:rsidRPr="003E386C" w:rsidRDefault="00BF60D3" w:rsidP="000E0012">
      <w:pPr>
        <w:spacing w:line="300" w:lineRule="exact"/>
        <w:jc w:val="center"/>
        <w:rPr>
          <w:b/>
          <w:sz w:val="22"/>
          <w:szCs w:val="22"/>
        </w:rPr>
      </w:pPr>
    </w:p>
    <w:p w14:paraId="2E5F2394" w14:textId="77777777" w:rsidR="000E0012" w:rsidRDefault="000E0012" w:rsidP="000E0012">
      <w:pPr>
        <w:spacing w:line="300" w:lineRule="exact"/>
        <w:jc w:val="center"/>
        <w:rPr>
          <w:b/>
          <w:sz w:val="22"/>
          <w:szCs w:val="22"/>
        </w:rPr>
        <w:sectPr w:rsidR="000E0012" w:rsidSect="000E0012">
          <w:headerReference w:type="default" r:id="rId10"/>
          <w:pgSz w:w="8420" w:h="11907"/>
          <w:pgMar w:top="1021" w:right="1021" w:bottom="1021" w:left="1021" w:header="510" w:footer="720" w:gutter="0"/>
          <w:pgNumType w:start="1"/>
          <w:cols w:space="720"/>
          <w:docGrid w:linePitch="326"/>
        </w:sectPr>
      </w:pPr>
    </w:p>
    <w:p w14:paraId="2D07D87E" w14:textId="77777777" w:rsidR="002B5A8A" w:rsidRDefault="002B5A8A" w:rsidP="000E0012">
      <w:pPr>
        <w:spacing w:line="300" w:lineRule="exact"/>
        <w:jc w:val="center"/>
        <w:rPr>
          <w:b/>
          <w:sz w:val="22"/>
          <w:szCs w:val="22"/>
        </w:rPr>
      </w:pPr>
    </w:p>
    <w:p w14:paraId="035C9DC2" w14:textId="12DC741C" w:rsidR="007F54D8" w:rsidRPr="003E386C" w:rsidRDefault="00B07952" w:rsidP="000E0012">
      <w:pPr>
        <w:spacing w:line="300" w:lineRule="exact"/>
        <w:jc w:val="center"/>
        <w:rPr>
          <w:b/>
          <w:sz w:val="22"/>
          <w:szCs w:val="22"/>
        </w:rPr>
      </w:pPr>
      <w:r w:rsidRPr="003E386C">
        <w:rPr>
          <w:b/>
          <w:sz w:val="22"/>
          <w:szCs w:val="22"/>
        </w:rPr>
        <w:t>LIST OF PUBLISHED WORKS</w:t>
      </w:r>
    </w:p>
    <w:p w14:paraId="131CBE3F" w14:textId="77777777" w:rsidR="007F54D8" w:rsidRPr="003E386C" w:rsidRDefault="00B07952" w:rsidP="000E0012">
      <w:pPr>
        <w:spacing w:line="300" w:lineRule="exact"/>
        <w:jc w:val="center"/>
        <w:rPr>
          <w:b/>
          <w:sz w:val="22"/>
          <w:szCs w:val="22"/>
        </w:rPr>
      </w:pPr>
      <w:r w:rsidRPr="003E386C">
        <w:rPr>
          <w:b/>
          <w:sz w:val="22"/>
          <w:szCs w:val="22"/>
        </w:rPr>
        <w:t>RESEARCH RESULTS OF THE THESIS</w:t>
      </w:r>
    </w:p>
    <w:p w14:paraId="50BB3527" w14:textId="77777777" w:rsidR="007F54D8" w:rsidRPr="003E386C" w:rsidRDefault="007F54D8" w:rsidP="000E0012">
      <w:pPr>
        <w:spacing w:line="300" w:lineRule="exact"/>
        <w:jc w:val="center"/>
        <w:rPr>
          <w:b/>
          <w:sz w:val="22"/>
          <w:szCs w:val="22"/>
        </w:rPr>
      </w:pPr>
    </w:p>
    <w:p w14:paraId="40AF1CBB" w14:textId="210913FF" w:rsidR="00BF60D3" w:rsidRPr="00BF60D3" w:rsidRDefault="00BF60D3" w:rsidP="002B5A8A">
      <w:pPr>
        <w:tabs>
          <w:tab w:val="left" w:pos="567"/>
          <w:tab w:val="left" w:pos="3678"/>
        </w:tabs>
        <w:spacing w:line="300" w:lineRule="exact"/>
        <w:ind w:left="567" w:hanging="567"/>
        <w:jc w:val="both"/>
        <w:rPr>
          <w:sz w:val="22"/>
          <w:szCs w:val="22"/>
        </w:rPr>
      </w:pPr>
      <w:r>
        <w:rPr>
          <w:b/>
          <w:bCs/>
          <w:sz w:val="22"/>
          <w:szCs w:val="22"/>
        </w:rPr>
        <w:t xml:space="preserve">1. </w:t>
      </w:r>
      <w:r w:rsidR="002B5A8A">
        <w:rPr>
          <w:b/>
          <w:bCs/>
          <w:sz w:val="22"/>
          <w:szCs w:val="22"/>
        </w:rPr>
        <w:tab/>
      </w:r>
      <w:r w:rsidRPr="00BF60D3">
        <w:rPr>
          <w:b/>
          <w:bCs/>
          <w:sz w:val="22"/>
          <w:szCs w:val="22"/>
        </w:rPr>
        <w:t>Dung Thi Hoang</w:t>
      </w:r>
      <w:r w:rsidRPr="00BF60D3">
        <w:rPr>
          <w:sz w:val="22"/>
          <w:szCs w:val="22"/>
        </w:rPr>
        <w:t>, Frank Xing, Thuan Duc Nguyen, Ton Dang Nguyen, Tai Ngoc Tran, Son Dinh Nhu, Quang Huu Nguyen, Hai Thanh Nguyen, Ung Tien Hoang, Quyen Van Thanh, Daniel Truong  (2023). Pain is common in early onset Parkinson´s disease and pain severity is associated with age and worsening of motor and non-motor symptoms. Journal of the Neurological Sciences., 455: 122784.</w:t>
      </w:r>
      <w:r w:rsidR="00B07952" w:rsidRPr="00BF60D3">
        <w:rPr>
          <w:sz w:val="22"/>
          <w:szCs w:val="22"/>
        </w:rPr>
        <w:t xml:space="preserve">2. </w:t>
      </w:r>
    </w:p>
    <w:p w14:paraId="61A3E1CD" w14:textId="7450D648" w:rsidR="00BF60D3" w:rsidRPr="00BF60D3" w:rsidRDefault="00BF60D3" w:rsidP="002B5A8A">
      <w:pPr>
        <w:tabs>
          <w:tab w:val="left" w:pos="567"/>
          <w:tab w:val="left" w:pos="3678"/>
        </w:tabs>
        <w:spacing w:line="300" w:lineRule="exact"/>
        <w:ind w:left="567" w:hanging="567"/>
        <w:jc w:val="both"/>
        <w:rPr>
          <w:sz w:val="22"/>
          <w:szCs w:val="22"/>
        </w:rPr>
      </w:pPr>
      <w:r w:rsidRPr="00BF60D3">
        <w:rPr>
          <w:sz w:val="22"/>
          <w:szCs w:val="22"/>
        </w:rPr>
        <w:t xml:space="preserve">2. </w:t>
      </w:r>
      <w:r w:rsidR="002B5A8A">
        <w:rPr>
          <w:sz w:val="22"/>
          <w:szCs w:val="22"/>
        </w:rPr>
        <w:tab/>
      </w:r>
      <w:r w:rsidRPr="002B5A8A">
        <w:rPr>
          <w:b/>
          <w:sz w:val="22"/>
          <w:szCs w:val="22"/>
        </w:rPr>
        <w:t>Dung</w:t>
      </w:r>
      <w:r w:rsidRPr="002B5A8A">
        <w:rPr>
          <w:b/>
        </w:rPr>
        <w:t xml:space="preserve"> </w:t>
      </w:r>
      <w:r w:rsidRPr="002B5A8A">
        <w:rPr>
          <w:b/>
          <w:sz w:val="22"/>
          <w:szCs w:val="22"/>
        </w:rPr>
        <w:t>Thi Hoang,</w:t>
      </w:r>
      <w:r w:rsidRPr="00BF60D3">
        <w:rPr>
          <w:sz w:val="22"/>
          <w:szCs w:val="22"/>
        </w:rPr>
        <w:t xml:space="preserve"> Ton</w:t>
      </w:r>
      <w:r>
        <w:rPr>
          <w:sz w:val="22"/>
          <w:szCs w:val="22"/>
        </w:rPr>
        <w:t xml:space="preserve"> </w:t>
      </w:r>
      <w:r w:rsidRPr="00BF60D3">
        <w:rPr>
          <w:sz w:val="22"/>
          <w:szCs w:val="22"/>
        </w:rPr>
        <w:t>Dang</w:t>
      </w:r>
      <w:r>
        <w:rPr>
          <w:sz w:val="22"/>
          <w:szCs w:val="22"/>
        </w:rPr>
        <w:t xml:space="preserve"> </w:t>
      </w:r>
      <w:r w:rsidRPr="00BF60D3">
        <w:rPr>
          <w:sz w:val="22"/>
          <w:szCs w:val="22"/>
        </w:rPr>
        <w:t>Nguyen, Thuan</w:t>
      </w:r>
      <w:r>
        <w:rPr>
          <w:sz w:val="22"/>
          <w:szCs w:val="22"/>
        </w:rPr>
        <w:t xml:space="preserve"> </w:t>
      </w:r>
      <w:r w:rsidRPr="00BF60D3">
        <w:rPr>
          <w:sz w:val="22"/>
          <w:szCs w:val="22"/>
        </w:rPr>
        <w:t>Duc</w:t>
      </w:r>
      <w:r>
        <w:rPr>
          <w:sz w:val="22"/>
          <w:szCs w:val="22"/>
        </w:rPr>
        <w:t xml:space="preserve"> </w:t>
      </w:r>
      <w:r w:rsidRPr="00BF60D3">
        <w:rPr>
          <w:sz w:val="22"/>
          <w:szCs w:val="22"/>
        </w:rPr>
        <w:t xml:space="preserve">Nguyen (2023).  "Analyzing the characteristics of non-motor symptoms in people with early-onset Parkinson's disease". </w:t>
      </w:r>
      <w:r w:rsidRPr="003823E7">
        <w:rPr>
          <w:i/>
          <w:iCs/>
          <w:sz w:val="22"/>
          <w:szCs w:val="22"/>
        </w:rPr>
        <w:t>Journal of Military Medicine and Pharmacy</w:t>
      </w:r>
      <w:r w:rsidR="003823E7">
        <w:rPr>
          <w:i/>
          <w:iCs/>
          <w:sz w:val="22"/>
          <w:szCs w:val="22"/>
        </w:rPr>
        <w:t>.</w:t>
      </w:r>
      <w:r w:rsidRPr="00BF60D3">
        <w:rPr>
          <w:sz w:val="22"/>
          <w:szCs w:val="22"/>
        </w:rPr>
        <w:t>, (9)</w:t>
      </w:r>
      <w:r w:rsidR="003823E7">
        <w:rPr>
          <w:sz w:val="22"/>
          <w:szCs w:val="22"/>
        </w:rPr>
        <w:t xml:space="preserve">: </w:t>
      </w:r>
      <w:r w:rsidRPr="00BF60D3">
        <w:rPr>
          <w:sz w:val="22"/>
          <w:szCs w:val="22"/>
        </w:rPr>
        <w:t>36-45.</w:t>
      </w:r>
    </w:p>
    <w:p w14:paraId="4481D49D" w14:textId="52F0A321" w:rsidR="007F54D8" w:rsidRPr="003E386C" w:rsidRDefault="007F54D8" w:rsidP="000E0012">
      <w:pPr>
        <w:tabs>
          <w:tab w:val="left" w:pos="3678"/>
        </w:tabs>
        <w:spacing w:line="340" w:lineRule="exact"/>
        <w:rPr>
          <w:sz w:val="22"/>
          <w:szCs w:val="22"/>
        </w:rPr>
      </w:pPr>
    </w:p>
    <w:sectPr w:rsidR="007F54D8" w:rsidRPr="003E386C" w:rsidSect="002B5A8A">
      <w:headerReference w:type="default" r:id="rId11"/>
      <w:pgSz w:w="8420" w:h="11907"/>
      <w:pgMar w:top="1021" w:right="1021" w:bottom="1021" w:left="1021" w:header="510" w:footer="567" w:gutter="0"/>
      <w:pgBorders w:display="firstPage">
        <w:top w:val="double" w:sz="4" w:space="1" w:color="auto"/>
        <w:left w:val="double" w:sz="4" w:space="4" w:color="auto"/>
        <w:bottom w:val="double" w:sz="4" w:space="1" w:color="auto"/>
        <w:right w:val="double" w:sz="4" w:space="4" w:color="auto"/>
      </w:pgBorders>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B0DDE9" w14:textId="77777777" w:rsidR="00897B45" w:rsidRDefault="00897B45">
      <w:r>
        <w:separator/>
      </w:r>
    </w:p>
  </w:endnote>
  <w:endnote w:type="continuationSeparator" w:id="0">
    <w:p w14:paraId="0AC2643B" w14:textId="77777777" w:rsidR="00897B45" w:rsidRDefault="00897B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01799D0-4059-489F-BF80-78582BE1E418}"/>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Bold r:id="rId2" w:fontKey="{3EFD703E-85B9-4BC5-ACCD-07AFA724BDDC}"/>
    <w:embedBoldItalic r:id="rId3" w:fontKey="{3EBA18DD-2675-450E-9796-8CE94A2C4F1D}"/>
  </w:font>
  <w:font w:name="Calibri">
    <w:panose1 w:val="020F0502020204030204"/>
    <w:charset w:val="00"/>
    <w:family w:val="swiss"/>
    <w:pitch w:val="variable"/>
    <w:sig w:usb0="E4002EFF" w:usb1="C200247B" w:usb2="00000009" w:usb3="00000000" w:csb0="000001FF" w:csb1="00000000"/>
    <w:embedRegular r:id="rId4" w:fontKey="{9236898E-7A07-4875-9A4C-92AE939D55A2}"/>
    <w:embedBold r:id="rId5" w:fontKey="{A752559C-2D5C-4941-BBD3-EA8EDAB8646F}"/>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85D6AAAD-AFBB-425E-924C-4B27989CCEA8}"/>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UniversLTStd-Cn">
    <w:altName w:val="Times New Roman"/>
    <w:charset w:val="00"/>
    <w:family w:val="roman"/>
    <w:pitch w:val="default"/>
  </w:font>
  <w:font w:name="OnemtmiguAAAA">
    <w:altName w:val="Times New Roman"/>
    <w:charset w:val="00"/>
    <w:family w:val="roman"/>
    <w:pitch w:val="default"/>
  </w:font>
  <w:font w:name="MTSY">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embedRegular r:id="rId7" w:fontKey="{20B4FA8F-9ECD-47A4-AF22-01DA9AD9050B}"/>
  </w:font>
  <w:font w:name="Georgia">
    <w:panose1 w:val="02040502050405020303"/>
    <w:charset w:val="00"/>
    <w:family w:val="roman"/>
    <w:pitch w:val="variable"/>
    <w:sig w:usb0="00000287" w:usb1="00000000" w:usb2="00000000" w:usb3="00000000" w:csb0="0000009F" w:csb1="00000000"/>
    <w:embedRegular r:id="rId8" w:fontKey="{FF372987-B108-4131-8CD7-0BC08449A43D}"/>
    <w:embedItalic r:id="rId9" w:fontKey="{BCB7F555-112E-40EF-A0B1-200C795F789E}"/>
  </w:font>
  <w:font w:name="Times New Roman Bold">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6F29CC" w14:textId="77777777" w:rsidR="00897B45" w:rsidRDefault="00897B45">
      <w:r>
        <w:separator/>
      </w:r>
    </w:p>
  </w:footnote>
  <w:footnote w:type="continuationSeparator" w:id="0">
    <w:p w14:paraId="4F225560" w14:textId="77777777" w:rsidR="00897B45" w:rsidRDefault="00897B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25EFC" w14:textId="77777777" w:rsidR="007F54D8" w:rsidRDefault="007F54D8">
    <w:pPr>
      <w:pBdr>
        <w:top w:val="nil"/>
        <w:left w:val="nil"/>
        <w:bottom w:val="nil"/>
        <w:right w:val="nil"/>
        <w:between w:val="nil"/>
      </w:pBdr>
      <w:tabs>
        <w:tab w:val="center" w:pos="4680"/>
        <w:tab w:val="right" w:pos="9360"/>
      </w:tabs>
      <w:jc w:val="cente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3573095"/>
      <w:docPartObj>
        <w:docPartGallery w:val="Page Numbers (Top of Page)"/>
        <w:docPartUnique/>
      </w:docPartObj>
    </w:sdtPr>
    <w:sdtEndPr>
      <w:rPr>
        <w:noProof/>
        <w:sz w:val="22"/>
        <w:szCs w:val="22"/>
      </w:rPr>
    </w:sdtEndPr>
    <w:sdtContent>
      <w:p w14:paraId="0F1D3B9F" w14:textId="5BAACB09" w:rsidR="000E0012" w:rsidRPr="000E0012" w:rsidRDefault="000E0012">
        <w:pPr>
          <w:pStyle w:val="Header"/>
          <w:jc w:val="center"/>
          <w:rPr>
            <w:sz w:val="22"/>
            <w:szCs w:val="22"/>
          </w:rPr>
        </w:pPr>
        <w:r w:rsidRPr="000E0012">
          <w:rPr>
            <w:sz w:val="22"/>
            <w:szCs w:val="22"/>
          </w:rPr>
          <w:fldChar w:fldCharType="begin"/>
        </w:r>
        <w:r w:rsidRPr="000E0012">
          <w:rPr>
            <w:sz w:val="22"/>
            <w:szCs w:val="22"/>
          </w:rPr>
          <w:instrText xml:space="preserve"> PAGE   \* MERGEFORMAT </w:instrText>
        </w:r>
        <w:r w:rsidRPr="000E0012">
          <w:rPr>
            <w:sz w:val="22"/>
            <w:szCs w:val="22"/>
          </w:rPr>
          <w:fldChar w:fldCharType="separate"/>
        </w:r>
        <w:r w:rsidR="003B0D62">
          <w:rPr>
            <w:noProof/>
            <w:sz w:val="22"/>
            <w:szCs w:val="22"/>
          </w:rPr>
          <w:t>24</w:t>
        </w:r>
        <w:r w:rsidRPr="000E0012">
          <w:rPr>
            <w:noProof/>
            <w:sz w:val="22"/>
            <w:szCs w:val="22"/>
          </w:rPr>
          <w:fldChar w:fldCharType="end"/>
        </w:r>
      </w:p>
    </w:sdtContent>
  </w:sdt>
  <w:p w14:paraId="52EB8A81" w14:textId="77777777" w:rsidR="000E0012" w:rsidRDefault="000E0012">
    <w:pPr>
      <w:pBdr>
        <w:top w:val="nil"/>
        <w:left w:val="nil"/>
        <w:bottom w:val="nil"/>
        <w:right w:val="nil"/>
        <w:between w:val="nil"/>
      </w:pBdr>
      <w:tabs>
        <w:tab w:val="center" w:pos="4680"/>
        <w:tab w:val="right" w:pos="9360"/>
      </w:tabs>
      <w:jc w:val="center"/>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49D0F2" w14:textId="75B996B4" w:rsidR="000E0012" w:rsidRPr="000E0012" w:rsidRDefault="000E0012">
    <w:pPr>
      <w:pStyle w:val="Header"/>
      <w:jc w:val="center"/>
      <w:rPr>
        <w:sz w:val="22"/>
        <w:szCs w:val="22"/>
      </w:rPr>
    </w:pPr>
  </w:p>
  <w:p w14:paraId="6DE18690" w14:textId="77777777" w:rsidR="000E0012" w:rsidRDefault="000E0012">
    <w:pPr>
      <w:pBdr>
        <w:top w:val="nil"/>
        <w:left w:val="nil"/>
        <w:bottom w:val="nil"/>
        <w:right w:val="nil"/>
        <w:between w:val="nil"/>
      </w:pBdr>
      <w:tabs>
        <w:tab w:val="center" w:pos="4680"/>
        <w:tab w:val="right" w:pos="9360"/>
      </w:tabs>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A5D1E"/>
    <w:multiLevelType w:val="multilevel"/>
    <w:tmpl w:val="1C5A13EE"/>
    <w:lvl w:ilvl="0">
      <w:numFmt w:val="bullet"/>
      <w:lvlText w:val="-"/>
      <w:lvlJc w:val="left"/>
      <w:pPr>
        <w:ind w:left="765" w:hanging="157"/>
      </w:pPr>
      <w:rPr>
        <w:rFonts w:ascii="Times New Roman" w:eastAsia="Times New Roman" w:hAnsi="Times New Roman" w:cs="Times New Roman"/>
        <w:sz w:val="26"/>
        <w:szCs w:val="26"/>
      </w:rPr>
    </w:lvl>
    <w:lvl w:ilvl="1">
      <w:numFmt w:val="bullet"/>
      <w:lvlText w:val="•"/>
      <w:lvlJc w:val="left"/>
      <w:pPr>
        <w:ind w:left="1666" w:hanging="157"/>
      </w:pPr>
    </w:lvl>
    <w:lvl w:ilvl="2">
      <w:numFmt w:val="bullet"/>
      <w:lvlText w:val="•"/>
      <w:lvlJc w:val="left"/>
      <w:pPr>
        <w:ind w:left="2572" w:hanging="157"/>
      </w:pPr>
    </w:lvl>
    <w:lvl w:ilvl="3">
      <w:numFmt w:val="bullet"/>
      <w:lvlText w:val="•"/>
      <w:lvlJc w:val="left"/>
      <w:pPr>
        <w:ind w:left="3478" w:hanging="157"/>
      </w:pPr>
    </w:lvl>
    <w:lvl w:ilvl="4">
      <w:numFmt w:val="bullet"/>
      <w:lvlText w:val="•"/>
      <w:lvlJc w:val="left"/>
      <w:pPr>
        <w:ind w:left="4384" w:hanging="157"/>
      </w:pPr>
    </w:lvl>
    <w:lvl w:ilvl="5">
      <w:numFmt w:val="bullet"/>
      <w:lvlText w:val="•"/>
      <w:lvlJc w:val="left"/>
      <w:pPr>
        <w:ind w:left="5290" w:hanging="157"/>
      </w:pPr>
    </w:lvl>
    <w:lvl w:ilvl="6">
      <w:numFmt w:val="bullet"/>
      <w:lvlText w:val="•"/>
      <w:lvlJc w:val="left"/>
      <w:pPr>
        <w:ind w:left="6196" w:hanging="157"/>
      </w:pPr>
    </w:lvl>
    <w:lvl w:ilvl="7">
      <w:numFmt w:val="bullet"/>
      <w:lvlText w:val="•"/>
      <w:lvlJc w:val="left"/>
      <w:pPr>
        <w:ind w:left="7102" w:hanging="157"/>
      </w:pPr>
    </w:lvl>
    <w:lvl w:ilvl="8">
      <w:numFmt w:val="bullet"/>
      <w:lvlText w:val="•"/>
      <w:lvlJc w:val="left"/>
      <w:pPr>
        <w:ind w:left="8008" w:hanging="157"/>
      </w:pPr>
    </w:lvl>
  </w:abstractNum>
  <w:abstractNum w:abstractNumId="1" w15:restartNumberingAfterBreak="0">
    <w:nsid w:val="07E34258"/>
    <w:multiLevelType w:val="hybridMultilevel"/>
    <w:tmpl w:val="20827F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B04779"/>
    <w:multiLevelType w:val="multilevel"/>
    <w:tmpl w:val="6526FDD4"/>
    <w:lvl w:ilvl="0">
      <w:numFmt w:val="bullet"/>
      <w:lvlText w:val="•"/>
      <w:lvlJc w:val="left"/>
      <w:pPr>
        <w:ind w:left="1506" w:hanging="360"/>
      </w:pPr>
    </w:lvl>
    <w:lvl w:ilvl="1">
      <w:start w:val="1"/>
      <w:numFmt w:val="bullet"/>
      <w:lvlText w:val="o"/>
      <w:lvlJc w:val="left"/>
      <w:pPr>
        <w:ind w:left="2226" w:hanging="360"/>
      </w:pPr>
      <w:rPr>
        <w:rFonts w:ascii="Courier New" w:eastAsia="Courier New" w:hAnsi="Courier New" w:cs="Courier New"/>
      </w:rPr>
    </w:lvl>
    <w:lvl w:ilvl="2">
      <w:start w:val="1"/>
      <w:numFmt w:val="bullet"/>
      <w:lvlText w:val="▪"/>
      <w:lvlJc w:val="left"/>
      <w:pPr>
        <w:ind w:left="2946" w:hanging="360"/>
      </w:pPr>
      <w:rPr>
        <w:rFonts w:ascii="Noto Sans Symbols" w:eastAsia="Noto Sans Symbols" w:hAnsi="Noto Sans Symbols" w:cs="Noto Sans Symbols"/>
      </w:rPr>
    </w:lvl>
    <w:lvl w:ilvl="3">
      <w:start w:val="1"/>
      <w:numFmt w:val="bullet"/>
      <w:lvlText w:val="●"/>
      <w:lvlJc w:val="left"/>
      <w:pPr>
        <w:ind w:left="3666" w:hanging="360"/>
      </w:pPr>
      <w:rPr>
        <w:rFonts w:ascii="Noto Sans Symbols" w:eastAsia="Noto Sans Symbols" w:hAnsi="Noto Sans Symbols" w:cs="Noto Sans Symbols"/>
      </w:rPr>
    </w:lvl>
    <w:lvl w:ilvl="4">
      <w:start w:val="1"/>
      <w:numFmt w:val="bullet"/>
      <w:lvlText w:val="o"/>
      <w:lvlJc w:val="left"/>
      <w:pPr>
        <w:ind w:left="4386" w:hanging="360"/>
      </w:pPr>
      <w:rPr>
        <w:rFonts w:ascii="Courier New" w:eastAsia="Courier New" w:hAnsi="Courier New" w:cs="Courier New"/>
      </w:rPr>
    </w:lvl>
    <w:lvl w:ilvl="5">
      <w:start w:val="1"/>
      <w:numFmt w:val="bullet"/>
      <w:lvlText w:val="▪"/>
      <w:lvlJc w:val="left"/>
      <w:pPr>
        <w:ind w:left="5106" w:hanging="360"/>
      </w:pPr>
      <w:rPr>
        <w:rFonts w:ascii="Noto Sans Symbols" w:eastAsia="Noto Sans Symbols" w:hAnsi="Noto Sans Symbols" w:cs="Noto Sans Symbols"/>
      </w:rPr>
    </w:lvl>
    <w:lvl w:ilvl="6">
      <w:start w:val="1"/>
      <w:numFmt w:val="bullet"/>
      <w:lvlText w:val="●"/>
      <w:lvlJc w:val="left"/>
      <w:pPr>
        <w:ind w:left="5826" w:hanging="360"/>
      </w:pPr>
      <w:rPr>
        <w:rFonts w:ascii="Noto Sans Symbols" w:eastAsia="Noto Sans Symbols" w:hAnsi="Noto Sans Symbols" w:cs="Noto Sans Symbols"/>
      </w:rPr>
    </w:lvl>
    <w:lvl w:ilvl="7">
      <w:start w:val="1"/>
      <w:numFmt w:val="bullet"/>
      <w:lvlText w:val="o"/>
      <w:lvlJc w:val="left"/>
      <w:pPr>
        <w:ind w:left="6546" w:hanging="360"/>
      </w:pPr>
      <w:rPr>
        <w:rFonts w:ascii="Courier New" w:eastAsia="Courier New" w:hAnsi="Courier New" w:cs="Courier New"/>
      </w:rPr>
    </w:lvl>
    <w:lvl w:ilvl="8">
      <w:start w:val="1"/>
      <w:numFmt w:val="bullet"/>
      <w:lvlText w:val="▪"/>
      <w:lvlJc w:val="left"/>
      <w:pPr>
        <w:ind w:left="7266" w:hanging="360"/>
      </w:pPr>
      <w:rPr>
        <w:rFonts w:ascii="Noto Sans Symbols" w:eastAsia="Noto Sans Symbols" w:hAnsi="Noto Sans Symbols" w:cs="Noto Sans Symbols"/>
      </w:rPr>
    </w:lvl>
  </w:abstractNum>
  <w:abstractNum w:abstractNumId="3" w15:restartNumberingAfterBreak="0">
    <w:nsid w:val="218944F8"/>
    <w:multiLevelType w:val="multilevel"/>
    <w:tmpl w:val="47840112"/>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313BD2"/>
    <w:multiLevelType w:val="hybridMultilevel"/>
    <w:tmpl w:val="9B7A15CE"/>
    <w:lvl w:ilvl="0" w:tplc="C550479C">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15:restartNumberingAfterBreak="0">
    <w:nsid w:val="58AE4938"/>
    <w:multiLevelType w:val="multilevel"/>
    <w:tmpl w:val="4D482A5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A194357"/>
    <w:multiLevelType w:val="hybridMultilevel"/>
    <w:tmpl w:val="E4FC5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BA01616"/>
    <w:multiLevelType w:val="multilevel"/>
    <w:tmpl w:val="F66C0F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6C857470"/>
    <w:multiLevelType w:val="hybridMultilevel"/>
    <w:tmpl w:val="6858673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9" w15:restartNumberingAfterBreak="0">
    <w:nsid w:val="6F810618"/>
    <w:multiLevelType w:val="multilevel"/>
    <w:tmpl w:val="0C0C8034"/>
    <w:lvl w:ilvl="0">
      <w:start w:val="1"/>
      <w:numFmt w:val="decimal"/>
      <w:lvlText w:val="%1."/>
      <w:lvlJc w:val="left"/>
      <w:pPr>
        <w:ind w:left="720" w:hanging="360"/>
      </w:pPr>
      <w:rPr>
        <w:i w:val="0"/>
        <w:sz w:val="24"/>
        <w:szCs w:val="24"/>
      </w:rPr>
    </w:lvl>
    <w:lvl w:ilvl="1">
      <w:start w:val="1"/>
      <w:numFmt w:val="decimal"/>
      <w:lvlText w:val="%1.%2."/>
      <w:lvlJc w:val="left"/>
      <w:pPr>
        <w:ind w:left="4974" w:hanging="720"/>
      </w:pPr>
      <w:rPr>
        <w:rFonts w:ascii="Times New Roman" w:eastAsia="Times New Roman" w:hAnsi="Times New Roman" w:cs="Times New Roman"/>
      </w:rPr>
    </w:lvl>
    <w:lvl w:ilvl="2">
      <w:start w:val="1"/>
      <w:numFmt w:val="decimal"/>
      <w:lvlText w:val="%1.%2.%3."/>
      <w:lvlJc w:val="left"/>
      <w:pPr>
        <w:ind w:left="1440" w:hanging="1080"/>
      </w:pPr>
    </w:lvl>
    <w:lvl w:ilvl="3">
      <w:start w:val="1"/>
      <w:numFmt w:val="decimal"/>
      <w:lvlText w:val="%1.%2.%3.%4."/>
      <w:lvlJc w:val="left"/>
      <w:pPr>
        <w:ind w:left="1440" w:hanging="1080"/>
      </w:pPr>
      <w:rPr>
        <w:i/>
      </w:rPr>
    </w:lvl>
    <w:lvl w:ilvl="4">
      <w:start w:val="1"/>
      <w:numFmt w:val="decimal"/>
      <w:lvlText w:val="%1.%2.%3.%4.%5."/>
      <w:lvlJc w:val="left"/>
      <w:pPr>
        <w:ind w:left="1800" w:hanging="1440"/>
      </w:pPr>
    </w:lvl>
    <w:lvl w:ilvl="5">
      <w:start w:val="1"/>
      <w:numFmt w:val="decimal"/>
      <w:lvlText w:val="%1.%2.%3.%4.%5.%6."/>
      <w:lvlJc w:val="left"/>
      <w:pPr>
        <w:ind w:left="2160" w:hanging="1800"/>
      </w:pPr>
    </w:lvl>
    <w:lvl w:ilvl="6">
      <w:start w:val="1"/>
      <w:numFmt w:val="decimal"/>
      <w:lvlText w:val="%1.%2.%3.%4.%5.%6.%7."/>
      <w:lvlJc w:val="left"/>
      <w:pPr>
        <w:ind w:left="2520" w:hanging="2160"/>
      </w:pPr>
    </w:lvl>
    <w:lvl w:ilvl="7">
      <w:start w:val="1"/>
      <w:numFmt w:val="decimal"/>
      <w:lvlText w:val="%1.%2.%3.%4.%5.%6.%7.%8."/>
      <w:lvlJc w:val="left"/>
      <w:pPr>
        <w:ind w:left="2520" w:hanging="2160"/>
      </w:pPr>
    </w:lvl>
    <w:lvl w:ilvl="8">
      <w:start w:val="1"/>
      <w:numFmt w:val="decimal"/>
      <w:lvlText w:val="%1.%2.%3.%4.%5.%6.%7.%8.%9."/>
      <w:lvlJc w:val="left"/>
      <w:pPr>
        <w:ind w:left="2880" w:hanging="2520"/>
      </w:pPr>
    </w:lvl>
  </w:abstractNum>
  <w:abstractNum w:abstractNumId="10" w15:restartNumberingAfterBreak="0">
    <w:nsid w:val="6F944A2D"/>
    <w:multiLevelType w:val="multilevel"/>
    <w:tmpl w:val="DCEE10E2"/>
    <w:lvl w:ilvl="0">
      <w:start w:val="2"/>
      <w:numFmt w:val="bullet"/>
      <w:lvlText w:val="-"/>
      <w:lvlJc w:val="left"/>
      <w:pPr>
        <w:ind w:left="786" w:hanging="360"/>
      </w:pPr>
      <w:rPr>
        <w:rFonts w:ascii="Times New Roman" w:eastAsia="Times New Roman" w:hAnsi="Times New Roman" w:cs="Times New Roman"/>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1" w15:restartNumberingAfterBreak="0">
    <w:nsid w:val="738B7120"/>
    <w:multiLevelType w:val="multilevel"/>
    <w:tmpl w:val="312E2EE4"/>
    <w:lvl w:ilvl="0">
      <w:start w:val="20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5AA4A62"/>
    <w:multiLevelType w:val="multilevel"/>
    <w:tmpl w:val="87649610"/>
    <w:lvl w:ilvl="0">
      <w:start w:val="1"/>
      <w:numFmt w:val="decimal"/>
      <w:lvlText w:val="%1."/>
      <w:lvlJc w:val="left"/>
      <w:pPr>
        <w:ind w:left="1800" w:hanging="360"/>
      </w:pPr>
    </w:lvl>
    <w:lvl w:ilvl="1">
      <w:start w:val="1"/>
      <w:numFmt w:val="decimal"/>
      <w:lvlText w:val="%1.%2."/>
      <w:lvlJc w:val="left"/>
      <w:pPr>
        <w:ind w:left="1845" w:hanging="405"/>
      </w:pPr>
      <w:rPr>
        <w:b/>
      </w:rPr>
    </w:lvl>
    <w:lvl w:ilvl="2">
      <w:start w:val="1"/>
      <w:numFmt w:val="decimal"/>
      <w:lvlText w:val="%1.%2.%3."/>
      <w:lvlJc w:val="left"/>
      <w:pPr>
        <w:ind w:left="2160" w:hanging="720"/>
      </w:pPr>
      <w:rPr>
        <w:b/>
      </w:rPr>
    </w:lvl>
    <w:lvl w:ilvl="3">
      <w:start w:val="1"/>
      <w:numFmt w:val="decimal"/>
      <w:lvlText w:val="%1.%2.%3.%4."/>
      <w:lvlJc w:val="left"/>
      <w:pPr>
        <w:ind w:left="2160" w:hanging="720"/>
      </w:pPr>
    </w:lvl>
    <w:lvl w:ilvl="4">
      <w:start w:val="1"/>
      <w:numFmt w:val="decimal"/>
      <w:lvlText w:val="%1.%2.%3.%4.%5."/>
      <w:lvlJc w:val="left"/>
      <w:pPr>
        <w:ind w:left="2520" w:hanging="1080"/>
      </w:pPr>
    </w:lvl>
    <w:lvl w:ilvl="5">
      <w:start w:val="1"/>
      <w:numFmt w:val="decimal"/>
      <w:lvlText w:val="%1.%2.%3.%4.%5.%6."/>
      <w:lvlJc w:val="left"/>
      <w:pPr>
        <w:ind w:left="2520" w:hanging="1080"/>
      </w:pPr>
    </w:lvl>
    <w:lvl w:ilvl="6">
      <w:start w:val="1"/>
      <w:numFmt w:val="decimal"/>
      <w:lvlText w:val="%1.%2.%3.%4.%5.%6.%7."/>
      <w:lvlJc w:val="left"/>
      <w:pPr>
        <w:ind w:left="2880" w:hanging="1440"/>
      </w:pPr>
    </w:lvl>
    <w:lvl w:ilvl="7">
      <w:start w:val="1"/>
      <w:numFmt w:val="decimal"/>
      <w:lvlText w:val="%1.%2.%3.%4.%5.%6.%7.%8."/>
      <w:lvlJc w:val="left"/>
      <w:pPr>
        <w:ind w:left="2880" w:hanging="1440"/>
      </w:pPr>
    </w:lvl>
    <w:lvl w:ilvl="8">
      <w:start w:val="1"/>
      <w:numFmt w:val="decimal"/>
      <w:lvlText w:val="%1.%2.%3.%4.%5.%6.%7.%8.%9."/>
      <w:lvlJc w:val="left"/>
      <w:pPr>
        <w:ind w:left="2880" w:hanging="1440"/>
      </w:pPr>
    </w:lvl>
  </w:abstractNum>
  <w:abstractNum w:abstractNumId="13" w15:restartNumberingAfterBreak="0">
    <w:nsid w:val="77794054"/>
    <w:multiLevelType w:val="hybridMultilevel"/>
    <w:tmpl w:val="29EE0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65131744">
    <w:abstractNumId w:val="9"/>
  </w:num>
  <w:num w:numId="2" w16cid:durableId="2030519937">
    <w:abstractNumId w:val="11"/>
  </w:num>
  <w:num w:numId="3" w16cid:durableId="139806982">
    <w:abstractNumId w:val="0"/>
  </w:num>
  <w:num w:numId="4" w16cid:durableId="838733641">
    <w:abstractNumId w:val="10"/>
  </w:num>
  <w:num w:numId="5" w16cid:durableId="1752661188">
    <w:abstractNumId w:val="2"/>
  </w:num>
  <w:num w:numId="6" w16cid:durableId="1971588787">
    <w:abstractNumId w:val="5"/>
  </w:num>
  <w:num w:numId="7" w16cid:durableId="1878351059">
    <w:abstractNumId w:val="12"/>
  </w:num>
  <w:num w:numId="8" w16cid:durableId="1280181507">
    <w:abstractNumId w:val="3"/>
  </w:num>
  <w:num w:numId="9" w16cid:durableId="153841017">
    <w:abstractNumId w:val="8"/>
  </w:num>
  <w:num w:numId="10" w16cid:durableId="566575299">
    <w:abstractNumId w:val="13"/>
  </w:num>
  <w:num w:numId="11" w16cid:durableId="1619994264">
    <w:abstractNumId w:val="6"/>
  </w:num>
  <w:num w:numId="12" w16cid:durableId="470485021">
    <w:abstractNumId w:val="7"/>
  </w:num>
  <w:num w:numId="13" w16cid:durableId="1073430425">
    <w:abstractNumId w:val="4"/>
  </w:num>
  <w:num w:numId="14" w16cid:durableId="8474059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bordersDoNotSurroundHeader/>
  <w:bordersDoNotSurroundFooter/>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F54D8"/>
    <w:rsid w:val="00006278"/>
    <w:rsid w:val="00015260"/>
    <w:rsid w:val="00095665"/>
    <w:rsid w:val="000D25D0"/>
    <w:rsid w:val="000D3BBE"/>
    <w:rsid w:val="000E0012"/>
    <w:rsid w:val="000F0B39"/>
    <w:rsid w:val="001417AE"/>
    <w:rsid w:val="001541D7"/>
    <w:rsid w:val="00193F7B"/>
    <w:rsid w:val="00213788"/>
    <w:rsid w:val="00243FB3"/>
    <w:rsid w:val="00262114"/>
    <w:rsid w:val="0028404B"/>
    <w:rsid w:val="00291072"/>
    <w:rsid w:val="002B5A8A"/>
    <w:rsid w:val="002C1648"/>
    <w:rsid w:val="002C46CB"/>
    <w:rsid w:val="002D6BD4"/>
    <w:rsid w:val="002F23C1"/>
    <w:rsid w:val="0033392F"/>
    <w:rsid w:val="00364AF0"/>
    <w:rsid w:val="00370999"/>
    <w:rsid w:val="003823E7"/>
    <w:rsid w:val="003B0D62"/>
    <w:rsid w:val="003E386C"/>
    <w:rsid w:val="00402E04"/>
    <w:rsid w:val="00433F0B"/>
    <w:rsid w:val="00495846"/>
    <w:rsid w:val="00517F0E"/>
    <w:rsid w:val="00540BF6"/>
    <w:rsid w:val="005B6ED9"/>
    <w:rsid w:val="006125DF"/>
    <w:rsid w:val="00657F22"/>
    <w:rsid w:val="006921C9"/>
    <w:rsid w:val="006C3F3F"/>
    <w:rsid w:val="006E62F2"/>
    <w:rsid w:val="006F3DDF"/>
    <w:rsid w:val="006F7D86"/>
    <w:rsid w:val="00713B4F"/>
    <w:rsid w:val="00781D9D"/>
    <w:rsid w:val="00782D66"/>
    <w:rsid w:val="00791D38"/>
    <w:rsid w:val="007924BA"/>
    <w:rsid w:val="007B22BD"/>
    <w:rsid w:val="007F54D8"/>
    <w:rsid w:val="007F6799"/>
    <w:rsid w:val="00897B45"/>
    <w:rsid w:val="008A1D9C"/>
    <w:rsid w:val="008D424F"/>
    <w:rsid w:val="0094593E"/>
    <w:rsid w:val="009860F5"/>
    <w:rsid w:val="00986DAE"/>
    <w:rsid w:val="00995DD8"/>
    <w:rsid w:val="009D43FE"/>
    <w:rsid w:val="00A50F24"/>
    <w:rsid w:val="00A75AF8"/>
    <w:rsid w:val="00AC2077"/>
    <w:rsid w:val="00AC331D"/>
    <w:rsid w:val="00B00900"/>
    <w:rsid w:val="00B07952"/>
    <w:rsid w:val="00BC330F"/>
    <w:rsid w:val="00BD03BC"/>
    <w:rsid w:val="00BF60D3"/>
    <w:rsid w:val="00C3052B"/>
    <w:rsid w:val="00C608F0"/>
    <w:rsid w:val="00C6646A"/>
    <w:rsid w:val="00C73F81"/>
    <w:rsid w:val="00CE7F00"/>
    <w:rsid w:val="00D409EB"/>
    <w:rsid w:val="00DD15DF"/>
    <w:rsid w:val="00DE1623"/>
    <w:rsid w:val="00E06B86"/>
    <w:rsid w:val="00E41CC3"/>
    <w:rsid w:val="00E637FA"/>
    <w:rsid w:val="00F03BBE"/>
    <w:rsid w:val="00F22942"/>
    <w:rsid w:val="00F347F3"/>
    <w:rsid w:val="00F369F4"/>
    <w:rsid w:val="00F570AC"/>
    <w:rsid w:val="00F75C92"/>
    <w:rsid w:val="00F8326C"/>
    <w:rsid w:val="00F931F7"/>
    <w:rsid w:val="00FA6244"/>
    <w:rsid w:val="00FE02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4CA343"/>
  <w15:docId w15:val="{6C3E8EE7-F0B0-432E-8D8E-11C274F15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EC6"/>
  </w:style>
  <w:style w:type="paragraph" w:styleId="Heading1">
    <w:name w:val="heading 1"/>
    <w:basedOn w:val="Normal"/>
    <w:next w:val="Normal"/>
    <w:link w:val="Heading1Char"/>
    <w:uiPriority w:val="9"/>
    <w:qFormat/>
    <w:rsid w:val="00BD0CD3"/>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BD0CD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9"/>
    <w:semiHidden/>
    <w:unhideWhenUsed/>
    <w:qFormat/>
    <w:rsid w:val="00BD0CD3"/>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BD0CD3"/>
    <w:pPr>
      <w:keepNext/>
      <w:spacing w:before="240" w:after="60"/>
      <w:outlineLvl w:val="3"/>
    </w:pPr>
    <w:rPr>
      <w:rFonts w:ascii="Calibri" w:hAnsi="Calibri"/>
      <w:b/>
      <w:bCs/>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196EC6"/>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E721C"/>
    <w:pPr>
      <w:tabs>
        <w:tab w:val="center" w:pos="4680"/>
        <w:tab w:val="right" w:pos="9360"/>
      </w:tabs>
    </w:pPr>
  </w:style>
  <w:style w:type="character" w:customStyle="1" w:styleId="HeaderChar">
    <w:name w:val="Header Char"/>
    <w:basedOn w:val="DefaultParagraphFont"/>
    <w:link w:val="Header"/>
    <w:uiPriority w:val="99"/>
    <w:rsid w:val="001E721C"/>
    <w:rPr>
      <w:rFonts w:ascii="Times New Roman" w:eastAsia="Times New Roman" w:hAnsi="Times New Roman" w:cs="Times New Roman"/>
    </w:rPr>
  </w:style>
  <w:style w:type="paragraph" w:styleId="Footer">
    <w:name w:val="footer"/>
    <w:basedOn w:val="Normal"/>
    <w:link w:val="FooterChar"/>
    <w:uiPriority w:val="99"/>
    <w:unhideWhenUsed/>
    <w:rsid w:val="001E721C"/>
    <w:pPr>
      <w:tabs>
        <w:tab w:val="center" w:pos="4680"/>
        <w:tab w:val="right" w:pos="9360"/>
      </w:tabs>
    </w:pPr>
  </w:style>
  <w:style w:type="character" w:customStyle="1" w:styleId="FooterChar">
    <w:name w:val="Footer Char"/>
    <w:basedOn w:val="DefaultParagraphFont"/>
    <w:link w:val="Footer"/>
    <w:uiPriority w:val="99"/>
    <w:rsid w:val="001E721C"/>
    <w:rPr>
      <w:rFonts w:ascii="Times New Roman" w:eastAsia="Times New Roman" w:hAnsi="Times New Roman" w:cs="Times New Roman"/>
    </w:rPr>
  </w:style>
  <w:style w:type="paragraph" w:customStyle="1" w:styleId="a">
    <w:name w:val="a"/>
    <w:basedOn w:val="Normal"/>
    <w:link w:val="aChar"/>
    <w:qFormat/>
    <w:rsid w:val="001E721C"/>
    <w:pPr>
      <w:spacing w:line="360" w:lineRule="auto"/>
      <w:jc w:val="center"/>
    </w:pPr>
    <w:rPr>
      <w:b/>
      <w:sz w:val="28"/>
      <w:szCs w:val="28"/>
    </w:rPr>
  </w:style>
  <w:style w:type="character" w:customStyle="1" w:styleId="aChar">
    <w:name w:val="a Char"/>
    <w:link w:val="a"/>
    <w:rsid w:val="001E721C"/>
    <w:rPr>
      <w:rFonts w:ascii="Times New Roman" w:eastAsia="Times New Roman" w:hAnsi="Times New Roman" w:cs="Times New Roman"/>
      <w:b/>
      <w:sz w:val="28"/>
      <w:szCs w:val="28"/>
    </w:rPr>
  </w:style>
  <w:style w:type="paragraph" w:styleId="ListParagraph">
    <w:name w:val="List Paragraph"/>
    <w:aliases w:val="bieudo"/>
    <w:basedOn w:val="Normal"/>
    <w:link w:val="ListParagraphChar"/>
    <w:uiPriority w:val="34"/>
    <w:qFormat/>
    <w:rsid w:val="001E721C"/>
    <w:pPr>
      <w:ind w:left="720"/>
      <w:contextualSpacing/>
    </w:pPr>
  </w:style>
  <w:style w:type="character" w:customStyle="1" w:styleId="ListParagraphChar">
    <w:name w:val="List Paragraph Char"/>
    <w:aliases w:val="bieudo Char"/>
    <w:link w:val="ListParagraph"/>
    <w:uiPriority w:val="34"/>
    <w:rsid w:val="001E721C"/>
    <w:rPr>
      <w:rFonts w:ascii="Times New Roman" w:eastAsia="Times New Roman" w:hAnsi="Times New Roman" w:cs="Times New Roman"/>
    </w:rPr>
  </w:style>
  <w:style w:type="paragraph" w:styleId="NormalWeb">
    <w:name w:val="Normal (Web)"/>
    <w:basedOn w:val="Normal"/>
    <w:unhideWhenUsed/>
    <w:rsid w:val="00BD0CD3"/>
    <w:pPr>
      <w:spacing w:before="100" w:beforeAutospacing="1" w:after="100" w:afterAutospacing="1"/>
    </w:pPr>
  </w:style>
  <w:style w:type="character" w:customStyle="1" w:styleId="Heading1Char">
    <w:name w:val="Heading 1 Char"/>
    <w:basedOn w:val="DefaultParagraphFont"/>
    <w:link w:val="Heading1"/>
    <w:uiPriority w:val="99"/>
    <w:rsid w:val="00BD0CD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semiHidden/>
    <w:rsid w:val="00BD0CD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D0CD3"/>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rsid w:val="00BD0CD3"/>
    <w:rPr>
      <w:rFonts w:ascii="Calibri" w:eastAsia="Times New Roman" w:hAnsi="Calibri" w:cs="Times New Roman"/>
      <w:b/>
      <w:bCs/>
      <w:sz w:val="28"/>
      <w:szCs w:val="28"/>
    </w:rPr>
  </w:style>
  <w:style w:type="character" w:customStyle="1" w:styleId="ff5">
    <w:name w:val="ff5"/>
    <w:rsid w:val="00BD0CD3"/>
  </w:style>
  <w:style w:type="character" w:customStyle="1" w:styleId="a0">
    <w:name w:val="_"/>
    <w:rsid w:val="00BD0CD3"/>
  </w:style>
  <w:style w:type="character" w:customStyle="1" w:styleId="ff4">
    <w:name w:val="ff4"/>
    <w:rsid w:val="00BD0CD3"/>
  </w:style>
  <w:style w:type="character" w:customStyle="1" w:styleId="ls4">
    <w:name w:val="ls4"/>
    <w:rsid w:val="00BD0CD3"/>
  </w:style>
  <w:style w:type="character" w:customStyle="1" w:styleId="ls5">
    <w:name w:val="ls5"/>
    <w:rsid w:val="00BD0CD3"/>
  </w:style>
  <w:style w:type="character" w:customStyle="1" w:styleId="ls0">
    <w:name w:val="ls0"/>
    <w:rsid w:val="00BD0CD3"/>
  </w:style>
  <w:style w:type="character" w:customStyle="1" w:styleId="ls1">
    <w:name w:val="ls1"/>
    <w:rsid w:val="00BD0CD3"/>
  </w:style>
  <w:style w:type="character" w:customStyle="1" w:styleId="ls8">
    <w:name w:val="ls8"/>
    <w:rsid w:val="00BD0CD3"/>
  </w:style>
  <w:style w:type="character" w:customStyle="1" w:styleId="ls9">
    <w:name w:val="ls9"/>
    <w:rsid w:val="00BD0CD3"/>
  </w:style>
  <w:style w:type="character" w:customStyle="1" w:styleId="ff6">
    <w:name w:val="ff6"/>
    <w:rsid w:val="00BD0CD3"/>
  </w:style>
  <w:style w:type="character" w:styleId="Hyperlink">
    <w:name w:val="Hyperlink"/>
    <w:uiPriority w:val="99"/>
    <w:unhideWhenUsed/>
    <w:rsid w:val="00BD0CD3"/>
    <w:rPr>
      <w:color w:val="0000FF"/>
      <w:u w:val="single"/>
    </w:rPr>
  </w:style>
  <w:style w:type="character" w:customStyle="1" w:styleId="text">
    <w:name w:val="text"/>
    <w:rsid w:val="00BD0CD3"/>
  </w:style>
  <w:style w:type="paragraph" w:customStyle="1" w:styleId="EndNoteBibliography">
    <w:name w:val="EndNote Bibliography"/>
    <w:basedOn w:val="Normal"/>
    <w:link w:val="EndNoteBibliographyChar"/>
    <w:rsid w:val="00BD0CD3"/>
    <w:rPr>
      <w:rFonts w:eastAsia="Yu Mincho"/>
      <w:noProof/>
      <w:kern w:val="2"/>
      <w:sz w:val="26"/>
      <w:szCs w:val="22"/>
      <w:lang w:eastAsia="ja-JP"/>
    </w:rPr>
  </w:style>
  <w:style w:type="character" w:customStyle="1" w:styleId="EndNoteBibliographyChar">
    <w:name w:val="EndNote Bibliography Char"/>
    <w:link w:val="EndNoteBibliography"/>
    <w:rsid w:val="00BD0CD3"/>
    <w:rPr>
      <w:rFonts w:ascii="Times New Roman" w:eastAsia="Yu Mincho" w:hAnsi="Times New Roman" w:cs="Times New Roman"/>
      <w:noProof/>
      <w:kern w:val="2"/>
      <w:sz w:val="26"/>
      <w:szCs w:val="22"/>
      <w:lang w:eastAsia="ja-JP"/>
    </w:rPr>
  </w:style>
  <w:style w:type="paragraph" w:customStyle="1" w:styleId="a1">
    <w:name w:val="a1"/>
    <w:basedOn w:val="Normal"/>
    <w:link w:val="a1Char"/>
    <w:qFormat/>
    <w:rsid w:val="00BD0CD3"/>
    <w:pPr>
      <w:spacing w:line="360" w:lineRule="auto"/>
      <w:jc w:val="both"/>
    </w:pPr>
    <w:rPr>
      <w:b/>
      <w:color w:val="000000"/>
      <w:sz w:val="28"/>
      <w:szCs w:val="28"/>
      <w:lang w:val="vi-VN"/>
    </w:rPr>
  </w:style>
  <w:style w:type="character" w:customStyle="1" w:styleId="a1Char">
    <w:name w:val="a1 Char"/>
    <w:link w:val="a1"/>
    <w:rsid w:val="00BD0CD3"/>
    <w:rPr>
      <w:rFonts w:ascii="Times New Roman" w:eastAsia="Times New Roman" w:hAnsi="Times New Roman" w:cs="Times New Roman"/>
      <w:b/>
      <w:color w:val="000000"/>
      <w:sz w:val="28"/>
      <w:szCs w:val="28"/>
      <w:lang w:val="vi-VN"/>
    </w:rPr>
  </w:style>
  <w:style w:type="paragraph" w:customStyle="1" w:styleId="a2">
    <w:name w:val="a2"/>
    <w:basedOn w:val="Normal"/>
    <w:link w:val="a2Char"/>
    <w:qFormat/>
    <w:rsid w:val="00BD0CD3"/>
    <w:pPr>
      <w:spacing w:line="360" w:lineRule="auto"/>
      <w:jc w:val="both"/>
    </w:pPr>
    <w:rPr>
      <w:b/>
      <w:i/>
      <w:color w:val="000000"/>
      <w:sz w:val="28"/>
      <w:szCs w:val="28"/>
    </w:rPr>
  </w:style>
  <w:style w:type="character" w:customStyle="1" w:styleId="a2Char">
    <w:name w:val="a2 Char"/>
    <w:link w:val="a2"/>
    <w:rsid w:val="00BD0CD3"/>
    <w:rPr>
      <w:rFonts w:ascii="Times New Roman" w:eastAsia="Times New Roman" w:hAnsi="Times New Roman" w:cs="Times New Roman"/>
      <w:b/>
      <w:i/>
      <w:color w:val="000000"/>
      <w:sz w:val="28"/>
      <w:szCs w:val="28"/>
    </w:rPr>
  </w:style>
  <w:style w:type="paragraph" w:customStyle="1" w:styleId="ahinh">
    <w:name w:val="ahinh"/>
    <w:basedOn w:val="Normal"/>
    <w:link w:val="ahinhChar"/>
    <w:qFormat/>
    <w:rsid w:val="00BD0CD3"/>
    <w:pPr>
      <w:spacing w:line="360" w:lineRule="auto"/>
      <w:ind w:firstLine="142"/>
      <w:jc w:val="center"/>
    </w:pPr>
    <w:rPr>
      <w:color w:val="000000"/>
      <w:sz w:val="28"/>
      <w:szCs w:val="28"/>
    </w:rPr>
  </w:style>
  <w:style w:type="character" w:customStyle="1" w:styleId="ahinhChar">
    <w:name w:val="ahinh Char"/>
    <w:link w:val="ahinh"/>
    <w:rsid w:val="00BD0CD3"/>
    <w:rPr>
      <w:rFonts w:ascii="Times New Roman" w:eastAsia="Times New Roman" w:hAnsi="Times New Roman" w:cs="Times New Roman"/>
      <w:color w:val="000000"/>
      <w:sz w:val="28"/>
      <w:szCs w:val="28"/>
    </w:rPr>
  </w:style>
  <w:style w:type="paragraph" w:customStyle="1" w:styleId="anguon">
    <w:name w:val="anguon"/>
    <w:basedOn w:val="Normal"/>
    <w:link w:val="anguonChar"/>
    <w:qFormat/>
    <w:rsid w:val="00BD0CD3"/>
    <w:pPr>
      <w:ind w:firstLine="720"/>
      <w:jc w:val="center"/>
    </w:pPr>
    <w:rPr>
      <w:i/>
      <w:color w:val="000000"/>
    </w:rPr>
  </w:style>
  <w:style w:type="character" w:customStyle="1" w:styleId="anguonChar">
    <w:name w:val="anguon Char"/>
    <w:link w:val="anguon"/>
    <w:rsid w:val="00BD0CD3"/>
    <w:rPr>
      <w:rFonts w:ascii="Times New Roman" w:eastAsia="Times New Roman" w:hAnsi="Times New Roman" w:cs="Times New Roman"/>
      <w:i/>
      <w:color w:val="000000"/>
    </w:rPr>
  </w:style>
  <w:style w:type="paragraph" w:customStyle="1" w:styleId="a3">
    <w:name w:val="a3"/>
    <w:basedOn w:val="Normal"/>
    <w:link w:val="a3Char"/>
    <w:qFormat/>
    <w:rsid w:val="00BD0CD3"/>
    <w:pPr>
      <w:tabs>
        <w:tab w:val="left" w:pos="851"/>
      </w:tabs>
      <w:spacing w:line="360" w:lineRule="auto"/>
      <w:jc w:val="both"/>
    </w:pPr>
    <w:rPr>
      <w:i/>
      <w:color w:val="000000"/>
      <w:sz w:val="28"/>
      <w:szCs w:val="28"/>
    </w:rPr>
  </w:style>
  <w:style w:type="character" w:customStyle="1" w:styleId="a3Char">
    <w:name w:val="a3 Char"/>
    <w:link w:val="a3"/>
    <w:rsid w:val="00BD0CD3"/>
    <w:rPr>
      <w:rFonts w:ascii="Times New Roman" w:eastAsia="Times New Roman" w:hAnsi="Times New Roman" w:cs="Times New Roman"/>
      <w:i/>
      <w:color w:val="000000"/>
      <w:sz w:val="28"/>
      <w:szCs w:val="28"/>
    </w:rPr>
  </w:style>
  <w:style w:type="paragraph" w:customStyle="1" w:styleId="abang">
    <w:name w:val="abang"/>
    <w:basedOn w:val="Normal"/>
    <w:link w:val="abangChar"/>
    <w:qFormat/>
    <w:rsid w:val="00BD0CD3"/>
    <w:pPr>
      <w:spacing w:line="360" w:lineRule="auto"/>
      <w:jc w:val="center"/>
      <w:outlineLvl w:val="0"/>
    </w:pPr>
    <w:rPr>
      <w:b/>
      <w:sz w:val="28"/>
      <w:szCs w:val="28"/>
      <w:lang w:val="vi-VN"/>
    </w:rPr>
  </w:style>
  <w:style w:type="character" w:customStyle="1" w:styleId="abangChar">
    <w:name w:val="abang Char"/>
    <w:link w:val="abang"/>
    <w:rsid w:val="00BD0CD3"/>
    <w:rPr>
      <w:rFonts w:ascii="Times New Roman" w:eastAsia="Times New Roman" w:hAnsi="Times New Roman" w:cs="Times New Roman"/>
      <w:b/>
      <w:sz w:val="28"/>
      <w:szCs w:val="28"/>
      <w:lang w:val="vi-VN"/>
    </w:rPr>
  </w:style>
  <w:style w:type="paragraph" w:styleId="TOC1">
    <w:name w:val="toc 1"/>
    <w:basedOn w:val="Normal"/>
    <w:next w:val="Normal"/>
    <w:autoRedefine/>
    <w:uiPriority w:val="39"/>
    <w:unhideWhenUsed/>
    <w:rsid w:val="00BD0CD3"/>
  </w:style>
  <w:style w:type="paragraph" w:styleId="TOC2">
    <w:name w:val="toc 2"/>
    <w:basedOn w:val="Normal"/>
    <w:next w:val="Normal"/>
    <w:autoRedefine/>
    <w:uiPriority w:val="39"/>
    <w:unhideWhenUsed/>
    <w:rsid w:val="00BD0CD3"/>
    <w:pPr>
      <w:tabs>
        <w:tab w:val="right" w:leader="dot" w:pos="8778"/>
      </w:tabs>
      <w:spacing w:line="360" w:lineRule="auto"/>
      <w:ind w:left="709" w:hanging="469"/>
    </w:pPr>
  </w:style>
  <w:style w:type="paragraph" w:styleId="TOC3">
    <w:name w:val="toc 3"/>
    <w:basedOn w:val="Normal"/>
    <w:next w:val="Normal"/>
    <w:autoRedefine/>
    <w:uiPriority w:val="39"/>
    <w:unhideWhenUsed/>
    <w:rsid w:val="00BD0CD3"/>
    <w:pPr>
      <w:ind w:left="480"/>
    </w:pPr>
  </w:style>
  <w:style w:type="paragraph" w:styleId="BalloonText">
    <w:name w:val="Balloon Text"/>
    <w:basedOn w:val="Normal"/>
    <w:link w:val="BalloonTextChar"/>
    <w:uiPriority w:val="99"/>
    <w:semiHidden/>
    <w:unhideWhenUsed/>
    <w:rsid w:val="00BD0CD3"/>
    <w:rPr>
      <w:rFonts w:ascii="Tahoma" w:hAnsi="Tahoma" w:cs="Tahoma"/>
      <w:sz w:val="16"/>
      <w:szCs w:val="16"/>
    </w:rPr>
  </w:style>
  <w:style w:type="character" w:customStyle="1" w:styleId="BalloonTextChar">
    <w:name w:val="Balloon Text Char"/>
    <w:basedOn w:val="DefaultParagraphFont"/>
    <w:link w:val="BalloonText"/>
    <w:uiPriority w:val="99"/>
    <w:semiHidden/>
    <w:rsid w:val="00BD0CD3"/>
    <w:rPr>
      <w:rFonts w:ascii="Tahoma" w:eastAsia="Times New Roman" w:hAnsi="Tahoma" w:cs="Tahoma"/>
      <w:sz w:val="16"/>
      <w:szCs w:val="16"/>
    </w:rPr>
  </w:style>
  <w:style w:type="paragraph" w:styleId="Caption">
    <w:name w:val="caption"/>
    <w:aliases w:val="Bảng"/>
    <w:basedOn w:val="Normal"/>
    <w:next w:val="Normal"/>
    <w:link w:val="CaptionChar"/>
    <w:uiPriority w:val="35"/>
    <w:qFormat/>
    <w:rsid w:val="00BD0CD3"/>
    <w:rPr>
      <w:rFonts w:eastAsia="MS Mincho"/>
      <w:b/>
      <w:bCs/>
      <w:sz w:val="20"/>
      <w:szCs w:val="20"/>
    </w:rPr>
  </w:style>
  <w:style w:type="paragraph" w:customStyle="1" w:styleId="b">
    <w:name w:val="b."/>
    <w:basedOn w:val="EndNoteBibliography"/>
    <w:qFormat/>
    <w:rsid w:val="00BD0CD3"/>
    <w:pPr>
      <w:widowControl w:val="0"/>
      <w:spacing w:line="360" w:lineRule="auto"/>
      <w:jc w:val="center"/>
    </w:pPr>
    <w:rPr>
      <w:rFonts w:eastAsia="Times New Roman"/>
      <w:b/>
      <w:kern w:val="0"/>
      <w:sz w:val="28"/>
      <w:szCs w:val="28"/>
      <w:lang w:eastAsia="en-US"/>
    </w:rPr>
  </w:style>
  <w:style w:type="character" w:customStyle="1" w:styleId="Bodytext">
    <w:name w:val="Body text_"/>
    <w:link w:val="Bodytext1"/>
    <w:locked/>
    <w:rsid w:val="00BD0CD3"/>
    <w:rPr>
      <w:shd w:val="clear" w:color="auto" w:fill="FFFFFF"/>
    </w:rPr>
  </w:style>
  <w:style w:type="paragraph" w:customStyle="1" w:styleId="Bodytext1">
    <w:name w:val="Body text1"/>
    <w:basedOn w:val="Normal"/>
    <w:link w:val="Bodytext"/>
    <w:rsid w:val="00BD0CD3"/>
    <w:pPr>
      <w:widowControl w:val="0"/>
      <w:shd w:val="clear" w:color="auto" w:fill="FFFFFF"/>
      <w:spacing w:after="60" w:line="335" w:lineRule="exact"/>
      <w:jc w:val="both"/>
    </w:pPr>
    <w:rPr>
      <w:rFonts w:asciiTheme="minorHAnsi" w:eastAsiaTheme="minorHAnsi" w:hAnsiTheme="minorHAnsi" w:cstheme="minorBidi"/>
    </w:rPr>
  </w:style>
  <w:style w:type="character" w:customStyle="1" w:styleId="BodytextItalic">
    <w:name w:val="Body text + Italic"/>
    <w:rsid w:val="00BD0CD3"/>
    <w:rPr>
      <w:rFonts w:ascii="Times New Roman" w:hAnsi="Times New Roman" w:cs="Times New Roman" w:hint="default"/>
      <w:i/>
      <w:iCs/>
      <w:strike w:val="0"/>
      <w:dstrike w:val="0"/>
      <w:sz w:val="28"/>
      <w:szCs w:val="28"/>
      <w:u w:val="none"/>
      <w:effect w:val="none"/>
    </w:rPr>
  </w:style>
  <w:style w:type="character" w:customStyle="1" w:styleId="BodytextArial">
    <w:name w:val="Body text + Arial"/>
    <w:aliases w:val="11,5 pt6"/>
    <w:rsid w:val="00BD0CD3"/>
    <w:rPr>
      <w:rFonts w:ascii="Arial" w:hAnsi="Arial" w:cs="Arial" w:hint="default"/>
      <w:strike w:val="0"/>
      <w:dstrike w:val="0"/>
      <w:sz w:val="23"/>
      <w:szCs w:val="23"/>
      <w:u w:val="none"/>
      <w:effect w:val="none"/>
    </w:rPr>
  </w:style>
  <w:style w:type="character" w:customStyle="1" w:styleId="BodytextArial2">
    <w:name w:val="Body text + Arial2"/>
    <w:aliases w:val="111,5 pt5,Italic"/>
    <w:rsid w:val="00BD0CD3"/>
    <w:rPr>
      <w:rFonts w:ascii="Arial" w:hAnsi="Arial" w:cs="Arial" w:hint="default"/>
      <w:i/>
      <w:iCs/>
      <w:strike w:val="0"/>
      <w:dstrike w:val="0"/>
      <w:sz w:val="23"/>
      <w:szCs w:val="23"/>
      <w:u w:val="none"/>
      <w:effect w:val="none"/>
    </w:rPr>
  </w:style>
  <w:style w:type="character" w:customStyle="1" w:styleId="fontstyle01">
    <w:name w:val="fontstyle01"/>
    <w:rsid w:val="00BD0CD3"/>
    <w:rPr>
      <w:rFonts w:ascii="UniversLTStd-Cn" w:hAnsi="UniversLTStd-Cn" w:hint="default"/>
      <w:b w:val="0"/>
      <w:bCs w:val="0"/>
      <w:i w:val="0"/>
      <w:iCs w:val="0"/>
      <w:color w:val="242021"/>
      <w:sz w:val="24"/>
      <w:szCs w:val="24"/>
    </w:rPr>
  </w:style>
  <w:style w:type="character" w:customStyle="1" w:styleId="fontstyle21">
    <w:name w:val="fontstyle21"/>
    <w:rsid w:val="00BD0CD3"/>
    <w:rPr>
      <w:rFonts w:ascii="OnemtmiguAAAA" w:hAnsi="OnemtmiguAAAA" w:hint="default"/>
      <w:b w:val="0"/>
      <w:bCs w:val="0"/>
      <w:i w:val="0"/>
      <w:iCs w:val="0"/>
      <w:color w:val="000000"/>
      <w:sz w:val="16"/>
      <w:szCs w:val="16"/>
    </w:rPr>
  </w:style>
  <w:style w:type="character" w:customStyle="1" w:styleId="fontstyle31">
    <w:name w:val="fontstyle31"/>
    <w:rsid w:val="00BD0CD3"/>
    <w:rPr>
      <w:rFonts w:ascii="MTSY" w:hAnsi="MTSY" w:hint="default"/>
      <w:b w:val="0"/>
      <w:bCs w:val="0"/>
      <w:i w:val="0"/>
      <w:iCs w:val="0"/>
      <w:color w:val="000066"/>
      <w:sz w:val="16"/>
      <w:szCs w:val="16"/>
    </w:rPr>
  </w:style>
  <w:style w:type="character" w:customStyle="1" w:styleId="subtile">
    <w:name w:val="subtile"/>
    <w:rsid w:val="00BD0CD3"/>
  </w:style>
  <w:style w:type="paragraph" w:styleId="TOCHeading">
    <w:name w:val="TOC Heading"/>
    <w:basedOn w:val="Heading1"/>
    <w:next w:val="Normal"/>
    <w:uiPriority w:val="39"/>
    <w:unhideWhenUsed/>
    <w:qFormat/>
    <w:rsid w:val="00BD0CD3"/>
    <w:pPr>
      <w:keepLines/>
      <w:spacing w:after="0" w:line="259" w:lineRule="auto"/>
      <w:outlineLvl w:val="9"/>
    </w:pPr>
    <w:rPr>
      <w:rFonts w:ascii="Calibri Light" w:hAnsi="Calibri Light"/>
      <w:b w:val="0"/>
      <w:bCs w:val="0"/>
      <w:color w:val="2E74B5"/>
      <w:kern w:val="0"/>
    </w:rPr>
  </w:style>
  <w:style w:type="paragraph" w:customStyle="1" w:styleId="p">
    <w:name w:val="p"/>
    <w:basedOn w:val="Normal"/>
    <w:rsid w:val="00BD0CD3"/>
    <w:pPr>
      <w:spacing w:before="100" w:beforeAutospacing="1" w:after="100" w:afterAutospacing="1"/>
    </w:pPr>
  </w:style>
  <w:style w:type="paragraph" w:customStyle="1" w:styleId="contribs">
    <w:name w:val="contribs"/>
    <w:basedOn w:val="Normal"/>
    <w:rsid w:val="00BD0CD3"/>
    <w:pPr>
      <w:spacing w:before="100" w:beforeAutospacing="1" w:after="100" w:afterAutospacing="1"/>
    </w:pPr>
  </w:style>
  <w:style w:type="paragraph" w:customStyle="1" w:styleId="fm-aai">
    <w:name w:val="fm-aai"/>
    <w:basedOn w:val="Normal"/>
    <w:rsid w:val="00BD0CD3"/>
    <w:pPr>
      <w:spacing w:before="100" w:beforeAutospacing="1" w:after="100" w:afterAutospacing="1"/>
    </w:pPr>
  </w:style>
  <w:style w:type="character" w:styleId="Emphasis">
    <w:name w:val="Emphasis"/>
    <w:uiPriority w:val="20"/>
    <w:qFormat/>
    <w:rsid w:val="00BD0CD3"/>
    <w:rPr>
      <w:i/>
      <w:iCs/>
    </w:rPr>
  </w:style>
  <w:style w:type="character" w:customStyle="1" w:styleId="mjx-char">
    <w:name w:val="mjx-char"/>
    <w:rsid w:val="00BD0CD3"/>
  </w:style>
  <w:style w:type="character" w:customStyle="1" w:styleId="mjxassistivemathml">
    <w:name w:val="mjx_assistive_mathml"/>
    <w:rsid w:val="00BD0CD3"/>
  </w:style>
  <w:style w:type="paragraph" w:customStyle="1" w:styleId="EndNoteBibliographyTitle">
    <w:name w:val="EndNote Bibliography Title"/>
    <w:basedOn w:val="Normal"/>
    <w:link w:val="EndNoteBibliographyTitleChar"/>
    <w:rsid w:val="00BD0CD3"/>
    <w:pPr>
      <w:spacing w:line="312" w:lineRule="auto"/>
      <w:jc w:val="center"/>
    </w:pPr>
    <w:rPr>
      <w:rFonts w:eastAsia="Calibri"/>
      <w:noProof/>
      <w:sz w:val="26"/>
      <w:szCs w:val="22"/>
    </w:rPr>
  </w:style>
  <w:style w:type="character" w:customStyle="1" w:styleId="EndNoteBibliographyTitleChar">
    <w:name w:val="EndNote Bibliography Title Char"/>
    <w:link w:val="EndNoteBibliographyTitle"/>
    <w:rsid w:val="00BD0CD3"/>
    <w:rPr>
      <w:rFonts w:ascii="Times New Roman" w:eastAsia="Calibri" w:hAnsi="Times New Roman" w:cs="Times New Roman"/>
      <w:noProof/>
      <w:sz w:val="26"/>
      <w:szCs w:val="22"/>
    </w:rPr>
  </w:style>
  <w:style w:type="paragraph" w:styleId="TOC4">
    <w:name w:val="toc 4"/>
    <w:basedOn w:val="Normal"/>
    <w:next w:val="Normal"/>
    <w:autoRedefine/>
    <w:uiPriority w:val="39"/>
    <w:unhideWhenUsed/>
    <w:rsid w:val="00BD0CD3"/>
    <w:pPr>
      <w:spacing w:after="100" w:line="259" w:lineRule="auto"/>
      <w:ind w:left="660"/>
    </w:pPr>
    <w:rPr>
      <w:sz w:val="22"/>
      <w:szCs w:val="22"/>
    </w:rPr>
  </w:style>
  <w:style w:type="paragraph" w:styleId="TOC5">
    <w:name w:val="toc 5"/>
    <w:basedOn w:val="Normal"/>
    <w:next w:val="Normal"/>
    <w:autoRedefine/>
    <w:uiPriority w:val="39"/>
    <w:unhideWhenUsed/>
    <w:rsid w:val="00BD0CD3"/>
    <w:pPr>
      <w:spacing w:after="100" w:line="259" w:lineRule="auto"/>
      <w:ind w:left="880"/>
    </w:pPr>
    <w:rPr>
      <w:sz w:val="22"/>
      <w:szCs w:val="22"/>
    </w:rPr>
  </w:style>
  <w:style w:type="paragraph" w:styleId="TOC6">
    <w:name w:val="toc 6"/>
    <w:basedOn w:val="Normal"/>
    <w:next w:val="Normal"/>
    <w:autoRedefine/>
    <w:uiPriority w:val="39"/>
    <w:unhideWhenUsed/>
    <w:rsid w:val="00BD0CD3"/>
    <w:pPr>
      <w:spacing w:after="100" w:line="259" w:lineRule="auto"/>
      <w:ind w:left="1100"/>
    </w:pPr>
    <w:rPr>
      <w:sz w:val="22"/>
      <w:szCs w:val="22"/>
    </w:rPr>
  </w:style>
  <w:style w:type="paragraph" w:styleId="TOC7">
    <w:name w:val="toc 7"/>
    <w:basedOn w:val="Normal"/>
    <w:next w:val="Normal"/>
    <w:autoRedefine/>
    <w:uiPriority w:val="39"/>
    <w:unhideWhenUsed/>
    <w:rsid w:val="00BD0CD3"/>
    <w:pPr>
      <w:spacing w:after="100" w:line="259" w:lineRule="auto"/>
      <w:ind w:left="1320"/>
    </w:pPr>
    <w:rPr>
      <w:sz w:val="22"/>
      <w:szCs w:val="22"/>
    </w:rPr>
  </w:style>
  <w:style w:type="paragraph" w:styleId="TOC8">
    <w:name w:val="toc 8"/>
    <w:basedOn w:val="Normal"/>
    <w:next w:val="Normal"/>
    <w:autoRedefine/>
    <w:uiPriority w:val="39"/>
    <w:unhideWhenUsed/>
    <w:rsid w:val="00BD0CD3"/>
    <w:pPr>
      <w:spacing w:after="100" w:line="259" w:lineRule="auto"/>
      <w:ind w:left="1540"/>
    </w:pPr>
    <w:rPr>
      <w:sz w:val="22"/>
      <w:szCs w:val="22"/>
    </w:rPr>
  </w:style>
  <w:style w:type="paragraph" w:styleId="TOC9">
    <w:name w:val="toc 9"/>
    <w:basedOn w:val="Normal"/>
    <w:next w:val="Normal"/>
    <w:autoRedefine/>
    <w:uiPriority w:val="39"/>
    <w:unhideWhenUsed/>
    <w:rsid w:val="00BD0CD3"/>
    <w:pPr>
      <w:spacing w:after="100" w:line="259" w:lineRule="auto"/>
      <w:ind w:left="1760"/>
    </w:pPr>
    <w:rPr>
      <w:sz w:val="22"/>
      <w:szCs w:val="22"/>
    </w:rPr>
  </w:style>
  <w:style w:type="paragraph" w:customStyle="1" w:styleId="BodyText10">
    <w:name w:val="Body Text1"/>
    <w:basedOn w:val="Normal"/>
    <w:rsid w:val="00BD0CD3"/>
    <w:pPr>
      <w:widowControl w:val="0"/>
      <w:shd w:val="clear" w:color="auto" w:fill="FFFFFF"/>
      <w:spacing w:line="341" w:lineRule="exact"/>
      <w:ind w:hanging="800"/>
      <w:jc w:val="right"/>
    </w:pPr>
    <w:rPr>
      <w:color w:val="000000"/>
      <w:sz w:val="26"/>
      <w:szCs w:val="26"/>
    </w:rPr>
  </w:style>
  <w:style w:type="character" w:customStyle="1" w:styleId="Heading30">
    <w:name w:val="Heading #3_"/>
    <w:link w:val="Heading31"/>
    <w:rsid w:val="00BD0CD3"/>
    <w:rPr>
      <w:rFonts w:eastAsia="Times New Roman"/>
      <w:szCs w:val="26"/>
      <w:shd w:val="clear" w:color="auto" w:fill="FFFFFF"/>
    </w:rPr>
  </w:style>
  <w:style w:type="paragraph" w:customStyle="1" w:styleId="Heading31">
    <w:name w:val="Heading #3"/>
    <w:basedOn w:val="Normal"/>
    <w:link w:val="Heading30"/>
    <w:rsid w:val="00BD0CD3"/>
    <w:pPr>
      <w:widowControl w:val="0"/>
      <w:shd w:val="clear" w:color="auto" w:fill="FFFFFF"/>
      <w:spacing w:after="840" w:line="0" w:lineRule="atLeast"/>
      <w:jc w:val="center"/>
      <w:outlineLvl w:val="2"/>
    </w:pPr>
    <w:rPr>
      <w:rFonts w:asciiTheme="minorHAnsi" w:hAnsiTheme="minorHAnsi" w:cstheme="minorBidi"/>
      <w:szCs w:val="26"/>
    </w:rPr>
  </w:style>
  <w:style w:type="character" w:customStyle="1" w:styleId="UnresolvedMention1">
    <w:name w:val="Unresolved Mention1"/>
    <w:uiPriority w:val="99"/>
    <w:semiHidden/>
    <w:unhideWhenUsed/>
    <w:rsid w:val="00BD0CD3"/>
    <w:rPr>
      <w:color w:val="605E5C"/>
      <w:shd w:val="clear" w:color="auto" w:fill="E1DFDD"/>
    </w:rPr>
  </w:style>
  <w:style w:type="character" w:styleId="CommentReference">
    <w:name w:val="annotation reference"/>
    <w:uiPriority w:val="99"/>
    <w:semiHidden/>
    <w:unhideWhenUsed/>
    <w:rsid w:val="00BD0CD3"/>
    <w:rPr>
      <w:sz w:val="16"/>
      <w:szCs w:val="16"/>
    </w:rPr>
  </w:style>
  <w:style w:type="paragraph" w:styleId="CommentText">
    <w:name w:val="annotation text"/>
    <w:basedOn w:val="Normal"/>
    <w:link w:val="CommentTextChar"/>
    <w:uiPriority w:val="99"/>
    <w:semiHidden/>
    <w:unhideWhenUsed/>
    <w:rsid w:val="00BD0CD3"/>
    <w:pPr>
      <w:spacing w:after="160"/>
    </w:pPr>
    <w:rPr>
      <w:rFonts w:eastAsia="Calibri"/>
      <w:sz w:val="20"/>
      <w:szCs w:val="20"/>
    </w:rPr>
  </w:style>
  <w:style w:type="character" w:customStyle="1" w:styleId="CommentTextChar">
    <w:name w:val="Comment Text Char"/>
    <w:basedOn w:val="DefaultParagraphFont"/>
    <w:link w:val="CommentText"/>
    <w:uiPriority w:val="99"/>
    <w:semiHidden/>
    <w:rsid w:val="00BD0CD3"/>
    <w:rPr>
      <w:rFonts w:ascii="Times New Roman" w:eastAsia="Calibri" w:hAnsi="Times New Roman" w:cs="Times New Roman"/>
      <w:sz w:val="20"/>
      <w:szCs w:val="20"/>
    </w:rPr>
  </w:style>
  <w:style w:type="paragraph" w:customStyle="1" w:styleId="12AHINH">
    <w:name w:val="12 AHINH"/>
    <w:basedOn w:val="Normal"/>
    <w:link w:val="12AHINHChar"/>
    <w:qFormat/>
    <w:rsid w:val="00BD0CD3"/>
    <w:pPr>
      <w:tabs>
        <w:tab w:val="left" w:pos="851"/>
      </w:tabs>
      <w:spacing w:line="360" w:lineRule="auto"/>
      <w:jc w:val="center"/>
    </w:pPr>
    <w:rPr>
      <w:sz w:val="28"/>
      <w:szCs w:val="28"/>
    </w:rPr>
  </w:style>
  <w:style w:type="character" w:customStyle="1" w:styleId="12AHINHChar">
    <w:name w:val="12 AHINH Char"/>
    <w:link w:val="12AHINH"/>
    <w:rsid w:val="00BD0CD3"/>
    <w:rPr>
      <w:rFonts w:ascii="Times New Roman" w:eastAsia="Times New Roman" w:hAnsi="Times New Roman" w:cs="Times New Roman"/>
      <w:sz w:val="28"/>
      <w:szCs w:val="28"/>
    </w:rPr>
  </w:style>
  <w:style w:type="table" w:customStyle="1" w:styleId="TableGrid1">
    <w:name w:val="Table Grid1"/>
    <w:basedOn w:val="TableNormal"/>
    <w:next w:val="TableGrid"/>
    <w:uiPriority w:val="39"/>
    <w:rsid w:val="00BD0CD3"/>
    <w:rPr>
      <w:rFonts w:eastAsia="Calibri"/>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BD0CD3"/>
    <w:rPr>
      <w:rFonts w:eastAsia="Calibri"/>
      <w:sz w:val="26"/>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BD0CD3"/>
    <w:rPr>
      <w:rFonts w:eastAsia="Calibri"/>
      <w:sz w:val="26"/>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ieudo">
    <w:name w:val="abieudo"/>
    <w:basedOn w:val="ListParagraph"/>
    <w:link w:val="abieudoChar"/>
    <w:qFormat/>
    <w:rsid w:val="00BD0CD3"/>
    <w:pPr>
      <w:spacing w:line="360" w:lineRule="auto"/>
      <w:ind w:left="0"/>
      <w:jc w:val="center"/>
    </w:pPr>
    <w:rPr>
      <w:rFonts w:eastAsia="Calibri"/>
      <w:sz w:val="28"/>
      <w:szCs w:val="28"/>
    </w:rPr>
  </w:style>
  <w:style w:type="character" w:customStyle="1" w:styleId="abieudoChar">
    <w:name w:val="abieudo Char"/>
    <w:link w:val="abieudo"/>
    <w:rsid w:val="00BD0CD3"/>
    <w:rPr>
      <w:rFonts w:ascii="Times New Roman" w:eastAsia="Calibri" w:hAnsi="Times New Roman" w:cs="Times New Roman"/>
      <w:sz w:val="28"/>
      <w:szCs w:val="28"/>
    </w:rPr>
  </w:style>
  <w:style w:type="character" w:customStyle="1" w:styleId="UnresolvedMention2">
    <w:name w:val="Unresolved Mention2"/>
    <w:basedOn w:val="DefaultParagraphFont"/>
    <w:uiPriority w:val="99"/>
    <w:semiHidden/>
    <w:unhideWhenUsed/>
    <w:rsid w:val="00BD0CD3"/>
    <w:rPr>
      <w:color w:val="605E5C"/>
      <w:shd w:val="clear" w:color="auto" w:fill="E1DFDD"/>
    </w:rPr>
  </w:style>
  <w:style w:type="paragraph" w:styleId="BodyText0">
    <w:name w:val="Body Text"/>
    <w:basedOn w:val="Normal"/>
    <w:link w:val="BodyTextChar"/>
    <w:uiPriority w:val="1"/>
    <w:qFormat/>
    <w:rsid w:val="00BD0CD3"/>
    <w:pPr>
      <w:widowControl w:val="0"/>
      <w:autoSpaceDE w:val="0"/>
      <w:autoSpaceDN w:val="0"/>
    </w:pPr>
    <w:rPr>
      <w:sz w:val="28"/>
      <w:szCs w:val="28"/>
      <w:lang w:val="vi"/>
    </w:rPr>
  </w:style>
  <w:style w:type="character" w:customStyle="1" w:styleId="BodyTextChar">
    <w:name w:val="Body Text Char"/>
    <w:basedOn w:val="DefaultParagraphFont"/>
    <w:link w:val="BodyText0"/>
    <w:uiPriority w:val="1"/>
    <w:rsid w:val="00BD0CD3"/>
    <w:rPr>
      <w:rFonts w:ascii="Times New Roman" w:eastAsia="Times New Roman" w:hAnsi="Times New Roman" w:cs="Times New Roman"/>
      <w:sz w:val="28"/>
      <w:szCs w:val="28"/>
      <w:lang w:val="vi"/>
    </w:rPr>
  </w:style>
  <w:style w:type="character" w:customStyle="1" w:styleId="result">
    <w:name w:val="result"/>
    <w:rsid w:val="00BD0CD3"/>
    <w:rPr>
      <w:color w:val="000080"/>
    </w:rPr>
  </w:style>
  <w:style w:type="paragraph" w:customStyle="1" w:styleId="TOC61">
    <w:name w:val="TOC 61"/>
    <w:basedOn w:val="Normal"/>
    <w:next w:val="Normal"/>
    <w:autoRedefine/>
    <w:uiPriority w:val="39"/>
    <w:unhideWhenUsed/>
    <w:rsid w:val="00F52302"/>
    <w:pPr>
      <w:spacing w:line="300" w:lineRule="atLeast"/>
      <w:jc w:val="both"/>
    </w:pPr>
    <w:rPr>
      <w:rFonts w:eastAsia="MS Mincho"/>
      <w:iCs/>
      <w:spacing w:val="-6"/>
      <w:sz w:val="22"/>
      <w:szCs w:val="22"/>
      <w:lang w:val="vi-VN" w:eastAsia="ja-JP"/>
    </w:rPr>
  </w:style>
  <w:style w:type="character" w:customStyle="1" w:styleId="CaptionChar">
    <w:name w:val="Caption Char"/>
    <w:aliases w:val="Bảng Char"/>
    <w:basedOn w:val="DefaultParagraphFont"/>
    <w:link w:val="Caption"/>
    <w:uiPriority w:val="35"/>
    <w:locked/>
    <w:rsid w:val="0059045E"/>
    <w:rPr>
      <w:rFonts w:ascii="Times New Roman" w:eastAsia="MS Mincho" w:hAnsi="Times New Roman" w:cs="Times New Roman"/>
      <w:b/>
      <w:bCs/>
      <w:sz w:val="20"/>
      <w:szCs w:val="20"/>
    </w:rPr>
  </w:style>
  <w:style w:type="table" w:customStyle="1" w:styleId="TableGrid0">
    <w:name w:val="TableGrid"/>
    <w:rsid w:val="00CD061B"/>
    <w:rPr>
      <w:rFonts w:eastAsiaTheme="minorEastAsia"/>
      <w:sz w:val="22"/>
      <w:szCs w:val="22"/>
    </w:rPr>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rPr>
      <w:sz w:val="26"/>
      <w:szCs w:val="26"/>
    </w:rPr>
    <w:tblPr>
      <w:tblStyleRowBandSize w:val="1"/>
      <w:tblStyleColBandSize w:val="1"/>
    </w:tblPr>
  </w:style>
  <w:style w:type="table" w:customStyle="1" w:styleId="a6">
    <w:basedOn w:val="TableNormal"/>
    <w:rPr>
      <w:sz w:val="22"/>
      <w:szCs w:val="22"/>
    </w:rPr>
    <w:tblPr>
      <w:tblStyleRowBandSize w:val="1"/>
      <w:tblStyleColBandSize w:val="1"/>
      <w:tblCellMar>
        <w:top w:w="42" w:type="dxa"/>
        <w:left w:w="57" w:type="dxa"/>
        <w:right w:w="115" w:type="dxa"/>
      </w:tblCellMar>
    </w:tblPr>
  </w:style>
  <w:style w:type="table" w:customStyle="1" w:styleId="a7">
    <w:basedOn w:val="TableNormal"/>
    <w:rPr>
      <w:sz w:val="26"/>
      <w:szCs w:val="26"/>
    </w:rPr>
    <w:tblPr>
      <w:tblStyleRowBandSize w:val="1"/>
      <w:tblStyleColBandSize w:val="1"/>
    </w:tblPr>
  </w:style>
  <w:style w:type="table" w:customStyle="1" w:styleId="a8">
    <w:basedOn w:val="TableNormal"/>
    <w:rPr>
      <w:sz w:val="26"/>
      <w:szCs w:val="26"/>
    </w:rPr>
    <w:tblPr>
      <w:tblStyleRowBandSize w:val="1"/>
      <w:tblStyleColBandSize w:val="1"/>
    </w:tblPr>
  </w:style>
  <w:style w:type="character" w:styleId="PlaceholderText">
    <w:name w:val="Placeholder Text"/>
    <w:basedOn w:val="DefaultParagraphFont"/>
    <w:uiPriority w:val="99"/>
    <w:semiHidden/>
    <w:rsid w:val="00CE7F0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35602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rUkokL1SJawkkZBQBtUEfL4iA==">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</go:docsCustomData>
</go:gDocsCustomXmlDataStorage>
</file>

<file path=customXml/itemProps1.xml><?xml version="1.0" encoding="utf-8"?>
<ds:datastoreItem xmlns:ds="http://schemas.openxmlformats.org/officeDocument/2006/customXml" ds:itemID="{27F23173-7496-462E-B6C7-BA6AF4AFE8D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27</Pages>
  <Words>6737</Words>
  <Characters>38403</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 nguyen dang</dc:creator>
  <cp:lastModifiedBy>Dung Hoang</cp:lastModifiedBy>
  <cp:revision>55</cp:revision>
  <cp:lastPrinted>2024-12-18T06:18:00Z</cp:lastPrinted>
  <dcterms:created xsi:type="dcterms:W3CDTF">2024-10-15T15:47:00Z</dcterms:created>
  <dcterms:modified xsi:type="dcterms:W3CDTF">2024-12-19T05:26:00Z</dcterms:modified>
</cp:coreProperties>
</file>